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3F9C" w14:textId="77777777" w:rsidR="0034710F" w:rsidRPr="00E42684" w:rsidRDefault="00E42684" w:rsidP="00E42684">
      <w:pPr>
        <w:ind w:firstLine="0"/>
        <w:rPr>
          <w:b/>
          <w:sz w:val="32"/>
          <w:szCs w:val="32"/>
        </w:rPr>
      </w:pPr>
      <w:r w:rsidRPr="00E42684">
        <w:rPr>
          <w:b/>
          <w:sz w:val="32"/>
          <w:szCs w:val="32"/>
        </w:rPr>
        <w:t xml:space="preserve">Uncertainty-Aware Energy Consumption Forecasting Using LSTM </w:t>
      </w:r>
      <w:r>
        <w:rPr>
          <w:b/>
          <w:sz w:val="32"/>
          <w:szCs w:val="32"/>
        </w:rPr>
        <w:t xml:space="preserve">    </w:t>
      </w:r>
      <w:r w:rsidRPr="00E42684">
        <w:rPr>
          <w:b/>
          <w:sz w:val="32"/>
          <w:szCs w:val="32"/>
        </w:rPr>
        <w:t>Networks</w:t>
      </w:r>
      <w:r>
        <w:rPr>
          <w:b/>
          <w:sz w:val="32"/>
          <w:szCs w:val="32"/>
        </w:rPr>
        <w:t xml:space="preserve"> </w:t>
      </w:r>
      <w:r w:rsidRPr="00E42684">
        <w:rPr>
          <w:b/>
          <w:sz w:val="32"/>
          <w:szCs w:val="32"/>
        </w:rPr>
        <w:t>with Monte Carlo Dropout</w:t>
      </w:r>
    </w:p>
    <w:p w14:paraId="3D130B01" w14:textId="77777777" w:rsidR="003F418F" w:rsidRPr="00E0483F" w:rsidRDefault="003F418F" w:rsidP="003F418F">
      <w:pPr>
        <w:pStyle w:val="papersubtitle"/>
        <w:jc w:val="left"/>
        <w:rPr>
          <w:b/>
          <w:bCs/>
          <w:sz w:val="18"/>
          <w:szCs w:val="18"/>
        </w:rPr>
      </w:pPr>
      <w:r w:rsidRPr="005B6892">
        <w:rPr>
          <w:b/>
          <w:bCs/>
          <w:sz w:val="36"/>
          <w:szCs w:val="36"/>
        </w:rPr>
        <w:t xml:space="preserve"> </w:t>
      </w:r>
    </w:p>
    <w:p w14:paraId="575488D4" w14:textId="5F68ED47" w:rsidR="007873AE" w:rsidRPr="00343C45" w:rsidRDefault="00AE459B" w:rsidP="00343C45">
      <w:pPr>
        <w:ind w:left="346" w:firstLine="0"/>
        <w:rPr>
          <w:rFonts w:asciiTheme="majorBidi" w:hAnsiTheme="majorBidi" w:cstheme="majorBidi"/>
          <w:bCs/>
          <w:vertAlign w:val="superscript"/>
        </w:rPr>
      </w:pPr>
      <w:r>
        <w:rPr>
          <w:rFonts w:asciiTheme="majorBidi" w:hAnsiTheme="majorBidi" w:cstheme="majorBidi"/>
        </w:rPr>
        <w:t>Muhammad Azam</w:t>
      </w:r>
      <w:r>
        <w:rPr>
          <w:rFonts w:asciiTheme="majorBidi" w:hAnsiTheme="majorBidi" w:cstheme="majorBidi"/>
          <w:vertAlign w:val="superscript"/>
        </w:rPr>
        <w:t>1</w:t>
      </w:r>
      <w:r>
        <w:rPr>
          <w:rFonts w:asciiTheme="majorBidi" w:hAnsiTheme="majorBidi" w:cstheme="majorBidi"/>
        </w:rPr>
        <w:t>, Sadia Sahar</w:t>
      </w:r>
      <w:r>
        <w:rPr>
          <w:rFonts w:asciiTheme="majorBidi" w:hAnsiTheme="majorBidi" w:cstheme="majorBidi"/>
          <w:vertAlign w:val="superscript"/>
        </w:rPr>
        <w:t>1</w:t>
      </w:r>
      <w:r w:rsidR="00D17160">
        <w:rPr>
          <w:rFonts w:asciiTheme="majorBidi" w:hAnsiTheme="majorBidi" w:cstheme="majorBidi"/>
        </w:rPr>
        <w:t>,</w:t>
      </w:r>
      <w:r w:rsidR="00D42EB4" w:rsidRPr="00D42EB4">
        <w:rPr>
          <w:rFonts w:asciiTheme="majorBidi" w:hAnsiTheme="majorBidi" w:cstheme="majorBidi"/>
          <w:bCs/>
          <w:kern w:val="28"/>
        </w:rPr>
        <w:t xml:space="preserve"> </w:t>
      </w:r>
      <w:r w:rsidR="00D42EB4">
        <w:rPr>
          <w:rFonts w:asciiTheme="majorBidi" w:hAnsiTheme="majorBidi" w:cstheme="majorBidi"/>
          <w:bCs/>
          <w:kern w:val="28"/>
        </w:rPr>
        <w:t xml:space="preserve">Rehman Sharif </w:t>
      </w:r>
      <w:r w:rsidR="006D41F7">
        <w:rPr>
          <w:rFonts w:asciiTheme="majorBidi" w:hAnsiTheme="majorBidi" w:cstheme="majorBidi"/>
          <w:bCs/>
          <w:vertAlign w:val="superscript"/>
        </w:rPr>
        <w:t>2</w:t>
      </w:r>
      <w:r w:rsidR="006D41F7">
        <w:rPr>
          <w:rFonts w:asciiTheme="majorBidi" w:hAnsiTheme="majorBidi" w:cstheme="majorBidi"/>
        </w:rPr>
        <w:t xml:space="preserve">, </w:t>
      </w:r>
      <w:r w:rsidR="006D41F7" w:rsidRPr="006D41F7">
        <w:rPr>
          <w:rFonts w:asciiTheme="majorBidi" w:hAnsiTheme="majorBidi" w:cstheme="majorBidi"/>
        </w:rPr>
        <w:t>Turki Alghamdi</w:t>
      </w:r>
      <w:r w:rsidR="006D41F7">
        <w:rPr>
          <w:rFonts w:asciiTheme="majorBidi" w:hAnsiTheme="majorBidi" w:cstheme="majorBidi"/>
          <w:bCs/>
          <w:vertAlign w:val="superscript"/>
        </w:rPr>
        <w:t>3</w:t>
      </w:r>
      <w:r w:rsidR="006D41F7">
        <w:rPr>
          <w:rFonts w:asciiTheme="majorBidi" w:hAnsiTheme="majorBidi" w:cstheme="majorBidi"/>
        </w:rPr>
        <w:t>,</w:t>
      </w:r>
      <w:r w:rsidR="006D41F7">
        <w:rPr>
          <w:rFonts w:asciiTheme="majorBidi" w:hAnsiTheme="majorBidi" w:cstheme="majorBidi"/>
          <w:bCs/>
          <w:vertAlign w:val="superscript"/>
        </w:rPr>
        <w:t xml:space="preserve"> </w:t>
      </w:r>
      <w:r>
        <w:rPr>
          <w:rFonts w:asciiTheme="majorBidi" w:hAnsiTheme="majorBidi" w:cstheme="majorBidi"/>
        </w:rPr>
        <w:t>Arshad Ali</w:t>
      </w:r>
      <w:r w:rsidR="00355853">
        <w:rPr>
          <w:rFonts w:asciiTheme="majorBidi" w:hAnsiTheme="majorBidi" w:cstheme="majorBidi"/>
        </w:rPr>
        <w:t>*</w:t>
      </w:r>
      <w:r w:rsidR="00D42EB4">
        <w:rPr>
          <w:rFonts w:asciiTheme="majorBidi" w:hAnsiTheme="majorBidi" w:cstheme="majorBidi"/>
          <w:bCs/>
          <w:vertAlign w:val="superscript"/>
        </w:rPr>
        <w:t>3</w:t>
      </w:r>
      <w:r w:rsidR="00D17160">
        <w:rPr>
          <w:rFonts w:asciiTheme="majorBidi" w:hAnsiTheme="majorBidi" w:cstheme="majorBidi"/>
        </w:rPr>
        <w:t>,</w:t>
      </w:r>
      <w:r>
        <w:rPr>
          <w:rFonts w:asciiTheme="majorBidi" w:hAnsiTheme="majorBidi" w:cstheme="majorBidi"/>
        </w:rPr>
        <w:t xml:space="preserve"> </w:t>
      </w:r>
      <w:r>
        <w:rPr>
          <w:rStyle w:val="Emphasis"/>
          <w:rFonts w:asciiTheme="majorBidi" w:hAnsiTheme="majorBidi" w:cstheme="majorBidi"/>
          <w:i w:val="0"/>
          <w:iCs w:val="0"/>
          <w:shd w:val="clear" w:color="auto" w:fill="FDFDFD"/>
        </w:rPr>
        <w:t>Muhammad Uzair</w:t>
      </w:r>
      <w:proofErr w:type="gramStart"/>
      <w:r>
        <w:rPr>
          <w:rFonts w:asciiTheme="majorBidi" w:hAnsiTheme="majorBidi" w:cstheme="majorBidi"/>
          <w:bCs/>
          <w:vertAlign w:val="superscript"/>
        </w:rPr>
        <w:t>4</w:t>
      </w:r>
      <w:r w:rsidR="007873AE">
        <w:rPr>
          <w:rFonts w:asciiTheme="majorBidi" w:hAnsiTheme="majorBidi" w:cstheme="majorBidi"/>
        </w:rPr>
        <w:t>,</w:t>
      </w:r>
      <w:r w:rsidR="00343C45">
        <w:rPr>
          <w:rFonts w:asciiTheme="majorBidi" w:hAnsiTheme="majorBidi" w:cstheme="majorBidi"/>
        </w:rPr>
        <w:t xml:space="preserve">   </w:t>
      </w:r>
      <w:proofErr w:type="gramEnd"/>
      <w:r w:rsidR="007873AE" w:rsidRPr="007873AE">
        <w:rPr>
          <w:rFonts w:asciiTheme="majorBidi" w:hAnsiTheme="majorBidi" w:cstheme="majorBidi"/>
          <w:shd w:val="clear" w:color="auto" w:fill="FDFDFD"/>
        </w:rPr>
        <w:t>Mohammad Husain</w:t>
      </w:r>
      <w:r w:rsidR="005D1241">
        <w:rPr>
          <w:rFonts w:asciiTheme="majorBidi" w:hAnsiTheme="majorBidi" w:cstheme="majorBidi"/>
          <w:bCs/>
          <w:vertAlign w:val="superscript"/>
        </w:rPr>
        <w:t>3</w:t>
      </w:r>
    </w:p>
    <w:p w14:paraId="146D44BD" w14:textId="77777777" w:rsidR="00AE459B" w:rsidRDefault="00AE459B" w:rsidP="00AE459B">
      <w:pPr>
        <w:rPr>
          <w:rFonts w:asciiTheme="majorBidi" w:hAnsiTheme="majorBidi" w:cstheme="majorBidi"/>
          <w:bCs/>
        </w:rPr>
      </w:pPr>
      <w:r>
        <w:rPr>
          <w:rFonts w:asciiTheme="majorBidi" w:hAnsiTheme="majorBidi" w:cstheme="majorBidi"/>
          <w:bCs/>
          <w:vertAlign w:val="superscript"/>
        </w:rPr>
        <w:t>1</w:t>
      </w:r>
      <w:r>
        <w:rPr>
          <w:rFonts w:asciiTheme="majorBidi" w:hAnsiTheme="majorBidi" w:cstheme="majorBidi"/>
          <w:bCs/>
        </w:rPr>
        <w:t>Department of Computer Science &amp; Information Technology, The Superior University Lahore, 54000, Pakistan.</w:t>
      </w:r>
    </w:p>
    <w:p w14:paraId="3EF2C513" w14:textId="12169F8F" w:rsidR="00AE459B" w:rsidRDefault="00AE459B" w:rsidP="00FA2444">
      <w:pPr>
        <w:ind w:left="346" w:firstLine="14"/>
      </w:pPr>
      <w:r>
        <w:rPr>
          <w:rFonts w:asciiTheme="majorBidi" w:hAnsiTheme="majorBidi" w:cstheme="majorBidi"/>
          <w:bCs/>
          <w:vertAlign w:val="superscript"/>
        </w:rPr>
        <w:t>2</w:t>
      </w:r>
      <w:r>
        <w:t xml:space="preserve">Faculty of Computer and Information Systems, Islamic University </w:t>
      </w:r>
      <w:r w:rsidR="006D41F7">
        <w:t>of Madinah,</w:t>
      </w:r>
      <w:r w:rsidR="00F31422">
        <w:t xml:space="preserve"> Al Madinah Al </w:t>
      </w:r>
      <w:proofErr w:type="gramStart"/>
      <w:r w:rsidR="00A04089">
        <w:t>Munawarah,</w:t>
      </w:r>
      <w:r w:rsidR="00FA2444">
        <w:t xml:space="preserve">  </w:t>
      </w:r>
      <w:r>
        <w:t>Saudi</w:t>
      </w:r>
      <w:proofErr w:type="gramEnd"/>
      <w:r>
        <w:t xml:space="preserve"> Arabia</w:t>
      </w:r>
    </w:p>
    <w:p w14:paraId="027F4F82" w14:textId="77777777" w:rsidR="00AE459B" w:rsidRPr="00AE459B" w:rsidRDefault="00AE459B" w:rsidP="00AE459B">
      <w:pPr>
        <w:rPr>
          <w:rFonts w:asciiTheme="majorBidi" w:hAnsiTheme="majorBidi" w:cstheme="majorBidi"/>
          <w:bCs/>
        </w:rPr>
      </w:pPr>
      <w:r>
        <w:rPr>
          <w:rFonts w:asciiTheme="majorBidi" w:hAnsiTheme="majorBidi" w:cstheme="majorBidi"/>
          <w:bCs/>
          <w:vertAlign w:val="superscript"/>
        </w:rPr>
        <w:t>3</w:t>
      </w:r>
      <w:r>
        <w:rPr>
          <w:rFonts w:asciiTheme="majorBidi" w:hAnsiTheme="majorBidi" w:cstheme="majorBidi"/>
          <w:bCs/>
        </w:rPr>
        <w:t>Department of Computer Science &amp; Information Technology, The Superior University Lahore, 54000, Pakistan.</w:t>
      </w:r>
    </w:p>
    <w:p w14:paraId="6919ED64" w14:textId="77777777" w:rsidR="00AE459B" w:rsidRDefault="00AE459B" w:rsidP="00AE459B">
      <w:pPr>
        <w:rPr>
          <w:rFonts w:asciiTheme="majorBidi" w:hAnsiTheme="majorBidi" w:cstheme="majorBidi"/>
          <w:bCs/>
          <w:color w:val="000000" w:themeColor="text1"/>
        </w:rPr>
      </w:pPr>
      <w:r>
        <w:rPr>
          <w:rFonts w:asciiTheme="majorBidi" w:hAnsiTheme="majorBidi" w:cstheme="majorBidi"/>
          <w:bCs/>
          <w:vertAlign w:val="superscript"/>
        </w:rPr>
        <w:t>4</w:t>
      </w:r>
      <w:r>
        <w:t>Faculty of Engineering, Islamic University of Madinah, Al Madinah Al Munawarah, Saudi Arabia</w:t>
      </w:r>
    </w:p>
    <w:p w14:paraId="22B4F3E4" w14:textId="77777777" w:rsidR="00AE459B" w:rsidRDefault="00AE459B" w:rsidP="00AE459B">
      <w:pPr>
        <w:rPr>
          <w:rFonts w:asciiTheme="majorBidi" w:hAnsiTheme="majorBidi" w:cstheme="majorBidi"/>
          <w:bCs/>
          <w:color w:val="000000" w:themeColor="text1"/>
        </w:rPr>
      </w:pPr>
    </w:p>
    <w:p w14:paraId="11051433" w14:textId="5668A410" w:rsidR="00476AD9" w:rsidRDefault="00AE459B" w:rsidP="00F31422">
      <w:pPr>
        <w:pStyle w:val="NoSpacing"/>
        <w:ind w:left="360"/>
        <w:jc w:val="left"/>
      </w:pPr>
      <w:r w:rsidRPr="00AE459B">
        <w:rPr>
          <w:b/>
          <w:bCs/>
        </w:rPr>
        <w:t>Email:</w:t>
      </w:r>
      <w:r w:rsidR="00E9033C">
        <w:rPr>
          <w:b/>
          <w:bCs/>
        </w:rPr>
        <w:t xml:space="preserve"> </w:t>
      </w:r>
      <w:hyperlink r:id="rId8" w:history="1">
        <w:r w:rsidR="00476AD9" w:rsidRPr="00E70F7D">
          <w:rPr>
            <w:rStyle w:val="Hyperlink"/>
          </w:rPr>
          <w:t>pmit@superior.edu.pk</w:t>
        </w:r>
      </w:hyperlink>
      <w:r w:rsidRPr="0080369E">
        <w:t>,</w:t>
      </w:r>
      <w:r w:rsidR="0080369E">
        <w:t xml:space="preserve"> </w:t>
      </w:r>
      <w:hyperlink r:id="rId9" w:history="1">
        <w:r w:rsidR="0080369E" w:rsidRPr="00263C41">
          <w:rPr>
            <w:rStyle w:val="Hyperlink"/>
          </w:rPr>
          <w:t>sadia.sahar6@gmail.com</w:t>
        </w:r>
      </w:hyperlink>
      <w:r w:rsidR="0080369E">
        <w:t>,</w:t>
      </w:r>
      <w:r w:rsidR="00476AD9" w:rsidRPr="00476AD9">
        <w:t xml:space="preserve"> </w:t>
      </w:r>
      <w:r w:rsidR="00476AD9" w:rsidRPr="00476AD9">
        <w:t>dr.turki2@iu.edu.sa</w:t>
      </w:r>
      <w:r w:rsidR="00476AD9">
        <w:t>,</w:t>
      </w:r>
      <w:r w:rsidR="0080369E">
        <w:t xml:space="preserve"> </w:t>
      </w:r>
      <w:hyperlink r:id="rId10" w:history="1">
        <w:r w:rsidRPr="0080369E">
          <w:rPr>
            <w:rStyle w:val="Hyperlink"/>
          </w:rPr>
          <w:t>a.ali@iu.edu.sa</w:t>
        </w:r>
      </w:hyperlink>
      <w:r w:rsidR="00355853">
        <w:t>*</w:t>
      </w:r>
      <w:r w:rsidRPr="0080369E">
        <w:t>,</w:t>
      </w:r>
      <w:r w:rsidR="0080369E">
        <w:t xml:space="preserve"> </w:t>
      </w:r>
      <w:hyperlink r:id="rId11" w:history="1">
        <w:r w:rsidR="0080369E" w:rsidRPr="0080369E">
          <w:rPr>
            <w:rStyle w:val="Hyperlink"/>
          </w:rPr>
          <w:t>rehman.sharif@superior.edu.pk</w:t>
        </w:r>
      </w:hyperlink>
      <w:r w:rsidR="0080369E">
        <w:t xml:space="preserve">, </w:t>
      </w:r>
      <w:hyperlink r:id="rId12" w:history="1">
        <w:r w:rsidRPr="0080369E">
          <w:rPr>
            <w:rStyle w:val="Hyperlink"/>
          </w:rPr>
          <w:t>muzair@iu.edu.sa</w:t>
        </w:r>
      </w:hyperlink>
      <w:r w:rsidR="0015172B">
        <w:t>, dr.hussain@iu.edu.sa</w:t>
      </w:r>
      <w:r w:rsidRPr="0080369E">
        <w:t xml:space="preserve"> </w:t>
      </w:r>
      <w:r w:rsidRPr="00AE459B">
        <w:tab/>
      </w:r>
    </w:p>
    <w:p w14:paraId="1913FF9F" w14:textId="77777777" w:rsidR="00EE2A19" w:rsidRDefault="00EE2A19" w:rsidP="00F31422">
      <w:pPr>
        <w:pStyle w:val="NoSpacing"/>
        <w:ind w:left="360"/>
        <w:jc w:val="left"/>
      </w:pPr>
    </w:p>
    <w:p w14:paraId="12FD4527" w14:textId="1E8CC2A5" w:rsidR="00AE459B" w:rsidRPr="00AE459B" w:rsidRDefault="00AE459B" w:rsidP="00F31422">
      <w:pPr>
        <w:pStyle w:val="NoSpacing"/>
        <w:ind w:left="360"/>
        <w:jc w:val="left"/>
      </w:pPr>
      <w:r w:rsidRPr="00AE459B">
        <w:t>Corresponding author</w:t>
      </w:r>
      <w:r w:rsidR="00476AD9">
        <w:t>: Arshad Ali</w:t>
      </w:r>
      <w:r w:rsidRPr="00AE459B">
        <w:t xml:space="preserve"> </w:t>
      </w:r>
    </w:p>
    <w:p w14:paraId="19529C0C" w14:textId="77777777" w:rsidR="003F418F" w:rsidRPr="00D93337" w:rsidRDefault="003F418F" w:rsidP="003F418F">
      <w:pPr>
        <w:pStyle w:val="IAuthors"/>
      </w:pPr>
    </w:p>
    <w:p w14:paraId="113938A7" w14:textId="77777777" w:rsidR="00D17160" w:rsidRDefault="003F418F" w:rsidP="00F12616">
      <w:pPr>
        <w:ind w:firstLine="360"/>
        <w:jc w:val="left"/>
      </w:pPr>
      <w:r w:rsidRPr="005D507A">
        <w:rPr>
          <w:b/>
          <w:bCs/>
        </w:rPr>
        <w:t>Keywords:</w:t>
      </w:r>
      <w:r>
        <w:rPr>
          <w:b/>
          <w:bCs/>
        </w:rPr>
        <w:t xml:space="preserve"> </w:t>
      </w:r>
      <w:r w:rsidR="00D17160">
        <w:t xml:space="preserve">Long Term Memory Network, Monte Carlo Dropout, Time Series Analysis, Deep Learning in Energy </w:t>
      </w:r>
      <w:r w:rsidR="00F31422">
        <w:tab/>
      </w:r>
      <w:r w:rsidR="00D17160">
        <w:t>Sector</w:t>
      </w:r>
    </w:p>
    <w:p w14:paraId="5B3F0C4C" w14:textId="77777777" w:rsidR="00A633FA" w:rsidRPr="00410984" w:rsidRDefault="00410984" w:rsidP="00107C70">
      <w:pPr>
        <w:ind w:firstLine="0"/>
        <w:rPr>
          <w:i/>
        </w:rPr>
        <w:sectPr w:rsidR="00A633FA" w:rsidRPr="00410984" w:rsidSect="007B01AD">
          <w:headerReference w:type="even" r:id="rId13"/>
          <w:headerReference w:type="default" r:id="rId14"/>
          <w:headerReference w:type="first" r:id="rId15"/>
          <w:pgSz w:w="11906" w:h="16838" w:code="9"/>
          <w:pgMar w:top="1642" w:right="1080" w:bottom="1138" w:left="1310" w:header="936" w:footer="720" w:gutter="0"/>
          <w:pgNumType w:start="501"/>
          <w:cols w:space="720"/>
          <w:titlePg/>
        </w:sectPr>
      </w:pPr>
      <w:r w:rsidRPr="00410984">
        <w:rPr>
          <w:i/>
        </w:rPr>
        <w:t>Accurate forecasting of energy consumption is critical for effective resource management and sustainability in the energy sector. This paper presents an uncertainty-aware deep learning approach using Long Short-Term Memory (LSTM) networks with Monte Carlo Dropout to enhance prediction accuracy and quantify uncertainty. Our model is trained on </w:t>
      </w:r>
      <w:r w:rsidRPr="00410984">
        <w:rPr>
          <w:rStyle w:val="Strong"/>
          <w:b w:val="0"/>
          <w:i/>
        </w:rPr>
        <w:t>hourly energy consumption data from the PJM Electricity Market (2015–2020)</w:t>
      </w:r>
      <w:r w:rsidRPr="00410984">
        <w:rPr>
          <w:i/>
        </w:rPr>
        <w:t>, preprocessed via </w:t>
      </w:r>
      <w:r w:rsidRPr="00410984">
        <w:rPr>
          <w:rStyle w:val="Strong"/>
          <w:b w:val="0"/>
          <w:i/>
        </w:rPr>
        <w:t>temporal feature engineering (hour-of-day, day-of-week, month)</w:t>
      </w:r>
      <w:r w:rsidRPr="00410984">
        <w:rPr>
          <w:b/>
          <w:i/>
        </w:rPr>
        <w:t>, </w:t>
      </w:r>
      <w:r w:rsidRPr="00410984">
        <w:rPr>
          <w:rStyle w:val="Strong"/>
          <w:b w:val="0"/>
          <w:i/>
        </w:rPr>
        <w:t>linear interpolation for missing values</w:t>
      </w:r>
      <w:r w:rsidRPr="00410984">
        <w:rPr>
          <w:b/>
          <w:i/>
        </w:rPr>
        <w:t>,</w:t>
      </w:r>
      <w:r w:rsidRPr="00410984">
        <w:rPr>
          <w:i/>
        </w:rPr>
        <w:t xml:space="preserve"> and </w:t>
      </w:r>
      <w:r w:rsidRPr="00410984">
        <w:rPr>
          <w:rStyle w:val="Strong"/>
          <w:b w:val="0"/>
          <w:i/>
        </w:rPr>
        <w:t>Z-score-based outlier removal</w:t>
      </w:r>
      <w:r w:rsidRPr="00410984">
        <w:rPr>
          <w:b/>
          <w:i/>
        </w:rPr>
        <w:t xml:space="preserve">. </w:t>
      </w:r>
      <w:r w:rsidRPr="00410984">
        <w:rPr>
          <w:i/>
        </w:rPr>
        <w:t>The proposed framework achieves</w:t>
      </w:r>
      <w:r w:rsidRPr="00410984">
        <w:rPr>
          <w:b/>
          <w:i/>
        </w:rPr>
        <w:t> </w:t>
      </w:r>
      <w:r w:rsidRPr="00410984">
        <w:rPr>
          <w:rStyle w:val="Strong"/>
          <w:b w:val="0"/>
          <w:i/>
        </w:rPr>
        <w:t>RMSE: 5005.93, MAE: 4063.75, and MAPE: 13%</w:t>
      </w:r>
      <w:r w:rsidRPr="00410984">
        <w:rPr>
          <w:i/>
        </w:rPr>
        <w:t> on the test set, outperforming benchmark models like </w:t>
      </w:r>
      <w:r w:rsidRPr="00410984">
        <w:rPr>
          <w:rStyle w:val="Strong"/>
          <w:b w:val="0"/>
          <w:i/>
        </w:rPr>
        <w:t>ARIMA (RMSE: 6500) and Exponential Smoothing (RMSE: 7200)</w:t>
      </w:r>
      <w:r w:rsidRPr="00410984">
        <w:rPr>
          <w:b/>
          <w:i/>
        </w:rPr>
        <w:t>.</w:t>
      </w:r>
      <w:r w:rsidRPr="00410984">
        <w:rPr>
          <w:i/>
        </w:rPr>
        <w:t xml:space="preserve"> By integrating Monte Carlo Dropout during inference, we generate probabilistic forecasts with </w:t>
      </w:r>
      <w:r w:rsidRPr="00410984">
        <w:rPr>
          <w:rStyle w:val="Strong"/>
          <w:b w:val="0"/>
          <w:i/>
        </w:rPr>
        <w:t>95% confidence intervals</w:t>
      </w:r>
      <w:r w:rsidRPr="00410984">
        <w:rPr>
          <w:i/>
        </w:rPr>
        <w:t>, enabling stakeholders to assess prediction reliability. Cross-validation results (average RMSE: 16015.68) highlight the model’s robustness to temporal variability. Our work demonstrates that LSTM networks with uncertainty quantification significantly improve energy forecasting accuracy, offering actionable insights for grid management and</w:t>
      </w:r>
      <w:r w:rsidR="00107C70">
        <w:rPr>
          <w:i/>
        </w:rPr>
        <w:t> </w:t>
      </w:r>
      <w:r w:rsidRPr="00410984">
        <w:rPr>
          <w:i/>
        </w:rPr>
        <w:t>policy</w:t>
      </w:r>
      <w:r w:rsidR="00107C70">
        <w:rPr>
          <w:i/>
        </w:rPr>
        <w:t> </w:t>
      </w:r>
      <w:r w:rsidRPr="00410984">
        <w:rPr>
          <w:i/>
        </w:rPr>
        <w:t>decisions.</w:t>
      </w:r>
    </w:p>
    <w:p w14:paraId="1CC7B134" w14:textId="77777777" w:rsidR="003F418F" w:rsidRPr="00D632BE" w:rsidRDefault="003F418F" w:rsidP="00D82E92">
      <w:pPr>
        <w:pStyle w:val="ISectionTitle"/>
      </w:pPr>
      <w:r>
        <w:t>Introduction</w:t>
      </w:r>
    </w:p>
    <w:p w14:paraId="33E5D974" w14:textId="77777777" w:rsidR="00C164D7" w:rsidRDefault="00C164D7" w:rsidP="003F418F">
      <w:pPr>
        <w:ind w:firstLine="0"/>
        <w:rPr>
          <w:rFonts w:asciiTheme="majorBidi" w:hAnsiTheme="majorBidi" w:cstheme="majorBidi"/>
        </w:rPr>
      </w:pPr>
    </w:p>
    <w:p w14:paraId="13D40E83" w14:textId="77777777" w:rsidR="00C164D7" w:rsidRDefault="00C164D7" w:rsidP="00AF2430">
      <w:pPr>
        <w:ind w:firstLine="0"/>
      </w:pPr>
      <w:r>
        <w:t>The global demand for energy is increasing at an unprecedented rate, driven by population growth, industrialization, and urbanization. Accurate forecasting of energy consumption has become essential for effective resource management and sustainability. Governments and organizations face the challenge of ensuring reliable energy supply while minimizing environmental impacts. In this context, traditional forecasting methods, such as regression analysis and time series decomposition, often fall short in capturing the complex temporal patterns and nonlinear relationships inherent in energy data [1]. As a result, there is a pressing need for more advanced predictive techniques that can enhance accuracy and reliability in energy consumption forecasting.</w:t>
      </w:r>
    </w:p>
    <w:p w14:paraId="493D631F" w14:textId="77777777" w:rsidR="00C164D7" w:rsidRDefault="00C164D7" w:rsidP="00C164D7">
      <w:r>
        <w:t xml:space="preserve">The significance of accurate energy forecasting extends beyond operational efficiency; it plays a critical role in shaping energy policy and investment strategies. For instance, forecasting can inform decisions regarding infrastructure development, capacity planning, and the integration of renewable energy sources into existing grids [2]. Moreover, as countries transition towards more sustainable energy systems, understanding consumption patterns becomes vital for optimizing grid management and reducing carbon emissions. In this light, the need for </w:t>
      </w:r>
      <w:r>
        <w:t>robust forecasting models that can accommodate the dynamic nature of energy consumption is paramount.</w:t>
      </w:r>
    </w:p>
    <w:p w14:paraId="53108A8E" w14:textId="77777777" w:rsidR="00C164D7" w:rsidRDefault="00C164D7" w:rsidP="00532839">
      <w:r>
        <w:t>This study is motivated by the limitations of conventional forecasting models and the potential of machine learning techniques to overcome these challenges. Among these technique</w:t>
      </w:r>
      <w:r w:rsidR="00343AF2">
        <w:t>s, Long Short-Term Memory</w:t>
      </w:r>
      <w:r>
        <w:t xml:space="preserve"> networks have emerged as a powerful tool for time series analysis. LSTMs are a type of recurrent neural</w:t>
      </w:r>
      <w:r w:rsidR="00532839">
        <w:t> </w:t>
      </w:r>
      <w:r>
        <w:t>network</w:t>
      </w:r>
      <w:r w:rsidR="00532839">
        <w:t> </w:t>
      </w:r>
      <w:r>
        <w:t>designed</w:t>
      </w:r>
      <w:r w:rsidR="00532839">
        <w:t> </w:t>
      </w:r>
      <w:r>
        <w:t>to</w:t>
      </w:r>
      <w:r w:rsidR="00532839">
        <w:t> </w:t>
      </w:r>
      <w:r>
        <w:t>capture</w:t>
      </w:r>
      <w:r w:rsidR="00532839">
        <w:t> </w:t>
      </w:r>
      <w:r>
        <w:t>long-term dependencies in sequential data, making them well-suited for forecasting tasks that involve temporal patterns [3]. By leveraging historical energy data, LSTM models can learn complex relationships and improve forecasting accuracy compared to traditional methods.</w:t>
      </w:r>
    </w:p>
    <w:p w14:paraId="3CA051D0" w14:textId="77777777" w:rsidR="00C164D7" w:rsidRDefault="00C164D7" w:rsidP="00532839">
      <w:r>
        <w:t>Another</w:t>
      </w:r>
      <w:r w:rsidR="00532839">
        <w:t> </w:t>
      </w:r>
      <w:r>
        <w:t>critical</w:t>
      </w:r>
      <w:r w:rsidR="00532839">
        <w:t> </w:t>
      </w:r>
      <w:r>
        <w:t>aspect</w:t>
      </w:r>
      <w:r w:rsidR="00532839">
        <w:t> </w:t>
      </w:r>
      <w:r>
        <w:t>of</w:t>
      </w:r>
      <w:r w:rsidR="00532839">
        <w:t> </w:t>
      </w:r>
      <w:r>
        <w:t>this</w:t>
      </w:r>
      <w:r w:rsidR="00532839">
        <w:t> </w:t>
      </w:r>
      <w:r>
        <w:t>research</w:t>
      </w:r>
      <w:r w:rsidR="00532839">
        <w:t> </w:t>
      </w:r>
      <w:r>
        <w:t>is</w:t>
      </w:r>
      <w:r w:rsidR="00532839">
        <w:t> </w:t>
      </w:r>
      <w:r>
        <w:t>the incorporation of Monte Carlo Dropout during inference to</w:t>
      </w:r>
      <w:r w:rsidR="00532839">
        <w:t> </w:t>
      </w:r>
      <w:r>
        <w:t>quantify</w:t>
      </w:r>
      <w:r w:rsidR="00532839">
        <w:t> </w:t>
      </w:r>
      <w:r>
        <w:t>uncertainty</w:t>
      </w:r>
      <w:r w:rsidR="00532839">
        <w:t> </w:t>
      </w:r>
      <w:r>
        <w:t>in</w:t>
      </w:r>
      <w:r w:rsidR="00532839">
        <w:t> </w:t>
      </w:r>
      <w:r>
        <w:t>predictions.</w:t>
      </w:r>
      <w:r w:rsidR="00532839">
        <w:t> </w:t>
      </w:r>
      <w:r>
        <w:t>Uncertainty quantification is crucial in energy forecasting, as it provides stakeholders with insights into the reliability of predictions, enabling informed decision-making [4]. By simulating the variability of predictions through Monte Carlo</w:t>
      </w:r>
      <w:r w:rsidR="00532839">
        <w:t> </w:t>
      </w:r>
      <w:r>
        <w:t>methods,</w:t>
      </w:r>
      <w:r w:rsidR="00532839">
        <w:t> </w:t>
      </w:r>
      <w:r>
        <w:t>this</w:t>
      </w:r>
      <w:r w:rsidR="00532839">
        <w:t> </w:t>
      </w:r>
      <w:r>
        <w:t>study</w:t>
      </w:r>
      <w:r w:rsidR="00532839">
        <w:t> </w:t>
      </w:r>
      <w:r>
        <w:t>aims</w:t>
      </w:r>
      <w:r w:rsidR="00532839">
        <w:t> </w:t>
      </w:r>
      <w:r>
        <w:t>to</w:t>
      </w:r>
      <w:r w:rsidR="00532839">
        <w:t> </w:t>
      </w:r>
      <w:r>
        <w:t>enhance</w:t>
      </w:r>
      <w:r w:rsidR="00532839">
        <w:t> </w:t>
      </w:r>
      <w:r>
        <w:t>the understanding of potential risks and uncertainties in energy consumption forecasts.</w:t>
      </w:r>
    </w:p>
    <w:p w14:paraId="6D6F6570" w14:textId="77777777" w:rsidR="00C164D7" w:rsidRDefault="00C164D7" w:rsidP="00C164D7">
      <w:r>
        <w:t>The primary objectives of this study are as follows:</w:t>
      </w:r>
    </w:p>
    <w:p w14:paraId="65936176" w14:textId="77777777" w:rsidR="00C164D7" w:rsidRDefault="00C164D7" w:rsidP="0074575D">
      <w:pPr>
        <w:numPr>
          <w:ilvl w:val="0"/>
          <w:numId w:val="6"/>
        </w:numPr>
        <w:spacing w:before="280"/>
        <w:rPr>
          <w:rFonts w:ascii="Calibri" w:eastAsia="Calibri" w:hAnsi="Calibri" w:cs="Calibri"/>
          <w:color w:val="000000"/>
        </w:rPr>
      </w:pPr>
      <w:r>
        <w:rPr>
          <w:b/>
          <w:color w:val="000000"/>
        </w:rPr>
        <w:t>Develop an LSTM-based model for hourly energy consumption forecasting</w:t>
      </w:r>
      <w:r>
        <w:rPr>
          <w:color w:val="000000"/>
        </w:rPr>
        <w:t xml:space="preserve">: This goal </w:t>
      </w:r>
      <w:r>
        <w:rPr>
          <w:color w:val="000000"/>
        </w:rPr>
        <w:lastRenderedPageBreak/>
        <w:t>focuses on creating a predictive model that uses past energy data and factors like time, season, and external conditions to improve forecasting accuracy.</w:t>
      </w:r>
    </w:p>
    <w:p w14:paraId="620EDBBC" w14:textId="77777777" w:rsidR="00C164D7" w:rsidRDefault="00C164D7" w:rsidP="00532839">
      <w:pPr>
        <w:numPr>
          <w:ilvl w:val="0"/>
          <w:numId w:val="6"/>
        </w:numPr>
        <w:rPr>
          <w:color w:val="000000"/>
        </w:rPr>
      </w:pPr>
      <w:r>
        <w:rPr>
          <w:b/>
          <w:color w:val="000000"/>
        </w:rPr>
        <w:t>Integrate</w:t>
      </w:r>
      <w:r w:rsidR="00532839">
        <w:rPr>
          <w:b/>
          <w:color w:val="000000"/>
        </w:rPr>
        <w:t> </w:t>
      </w:r>
      <w:r>
        <w:rPr>
          <w:b/>
          <w:color w:val="000000"/>
        </w:rPr>
        <w:t>Monte</w:t>
      </w:r>
      <w:r w:rsidR="00532839">
        <w:rPr>
          <w:b/>
          <w:color w:val="000000"/>
        </w:rPr>
        <w:t> </w:t>
      </w:r>
      <w:r>
        <w:rPr>
          <w:b/>
          <w:color w:val="000000"/>
        </w:rPr>
        <w:t>Carlo</w:t>
      </w:r>
      <w:r w:rsidR="00532839">
        <w:rPr>
          <w:b/>
          <w:color w:val="000000"/>
        </w:rPr>
        <w:t> </w:t>
      </w:r>
      <w:r>
        <w:rPr>
          <w:b/>
          <w:color w:val="000000"/>
        </w:rPr>
        <w:t>Dropout</w:t>
      </w:r>
      <w:r w:rsidR="00532839">
        <w:rPr>
          <w:b/>
          <w:color w:val="000000"/>
        </w:rPr>
        <w:t> </w:t>
      </w:r>
      <w:r>
        <w:rPr>
          <w:b/>
          <w:color w:val="000000"/>
        </w:rPr>
        <w:t>for uncertainty</w:t>
      </w:r>
      <w:r w:rsidR="00532839">
        <w:rPr>
          <w:b/>
          <w:color w:val="000000"/>
        </w:rPr>
        <w:t> </w:t>
      </w:r>
      <w:r>
        <w:rPr>
          <w:b/>
          <w:color w:val="000000"/>
        </w:rPr>
        <w:t>estimation</w:t>
      </w:r>
      <w:r w:rsidR="00037E93">
        <w:rPr>
          <w:color w:val="000000"/>
        </w:rPr>
        <w:t>:</w:t>
      </w:r>
      <w:r w:rsidR="00532839">
        <w:rPr>
          <w:color w:val="000000"/>
        </w:rPr>
        <w:t> </w:t>
      </w:r>
      <w:r>
        <w:rPr>
          <w:color w:val="000000"/>
        </w:rPr>
        <w:t>By</w:t>
      </w:r>
      <w:r w:rsidR="00532839">
        <w:rPr>
          <w:color w:val="000000"/>
        </w:rPr>
        <w:t> </w:t>
      </w:r>
      <w:r>
        <w:rPr>
          <w:color w:val="000000"/>
        </w:rPr>
        <w:t>adding</w:t>
      </w:r>
      <w:r w:rsidR="00532839">
        <w:rPr>
          <w:color w:val="000000"/>
        </w:rPr>
        <w:t> </w:t>
      </w:r>
      <w:r>
        <w:rPr>
          <w:color w:val="000000"/>
        </w:rPr>
        <w:t>this method, the study aims to measure prediction reliability by generating multiple forecasts, enabling the calculation of confidence intervals and offering insights into potential energy demand variations.</w:t>
      </w:r>
    </w:p>
    <w:p w14:paraId="6F109C67" w14:textId="77777777" w:rsidR="00C164D7" w:rsidRDefault="00C164D7" w:rsidP="0074575D">
      <w:pPr>
        <w:numPr>
          <w:ilvl w:val="0"/>
          <w:numId w:val="6"/>
        </w:numPr>
        <w:spacing w:after="280"/>
        <w:rPr>
          <w:color w:val="000000"/>
        </w:rPr>
      </w:pPr>
      <w:r>
        <w:rPr>
          <w:color w:val="000000"/>
        </w:rPr>
        <w:t xml:space="preserve"> </w:t>
      </w:r>
      <w:r>
        <w:rPr>
          <w:b/>
          <w:color w:val="000000"/>
        </w:rPr>
        <w:t>Compare model performance with traditional methods</w:t>
      </w:r>
      <w:r>
        <w:rPr>
          <w:color w:val="000000"/>
        </w:rPr>
        <w:t>: This goal involves testing the LSTM model against conventional forecasting methods like ARIMA and exponential smoothing to show the benefits of deep learning for energy consumption prediction.</w:t>
      </w:r>
    </w:p>
    <w:p w14:paraId="6B4D04D7" w14:textId="77777777" w:rsidR="0089187A" w:rsidRDefault="0089187A" w:rsidP="0089187A">
      <w:r w:rsidRPr="0089187A">
        <w:t>From the literature, it is observable that there is an increasing focus towards the use of machine learning for energy forecasting. Other researchers have found LSTM networks to be superior to most conventional approaches in several fields including energy demand prediction [5] [6]. Moreover, studies have emphasized the relevance of quantifying uncertainty in forecasting, and techniques such as Monte Carlo Dropout that were finding use due to their capability to give a probability range around the forecasts [7].</w:t>
      </w:r>
    </w:p>
    <w:p w14:paraId="04BF9BD4" w14:textId="77777777" w:rsidR="00E13094" w:rsidRDefault="00E13094" w:rsidP="00E13094">
      <w:pPr>
        <w:rPr>
          <w:color w:val="000000"/>
        </w:rPr>
      </w:pPr>
      <w:r>
        <w:rPr>
          <w:color w:val="000000"/>
        </w:rPr>
        <w:t>E</w:t>
      </w:r>
      <w:r w:rsidRPr="0089187A">
        <w:rPr>
          <w:color w:val="000000"/>
        </w:rPr>
        <w:t>nergy use forecasting is an important aspect in the determination of lasting energy policy especially as nations shift to low-carbon energy sources. Powerful and accurate forecasting of power demand enables management to determine resource allocation, stability of the energy grid, or capacity requirements in response to varying demand. Also, nowadays, with the growth of RES, such as solar or wind energy predictive accuracy of load forecasting becomes crucial for load balancing and maintaining balance and stability of the grid [8] [9]. According to the literature, the incorporation of forecasting techniques into energy policies and grid planning has been associated with improved energy resource utilization and decreased levels of Green House Gas emissions.</w:t>
      </w:r>
    </w:p>
    <w:p w14:paraId="45C9C0E6" w14:textId="77777777" w:rsidR="00E13094" w:rsidRPr="00E13094" w:rsidRDefault="00E13094" w:rsidP="00E13094">
      <w:r w:rsidRPr="0089187A">
        <w:rPr>
          <w:color w:val="000000"/>
        </w:rPr>
        <w:t>After their introduction LSTM models were adopted in many time-series forecasting problems because of the specific architecture of these models that include memory cells to work with long-long term depe</w:t>
      </w:r>
      <w:r w:rsidR="00D57F33">
        <w:rPr>
          <w:color w:val="000000"/>
        </w:rPr>
        <w:t>ndencies in the sequence data [10</w:t>
      </w:r>
      <w:r w:rsidRPr="0089187A">
        <w:rPr>
          <w:color w:val="000000"/>
        </w:rPr>
        <w:t>]. The LSTM model is shown to be superior in other machine learning techniques used in energy forecasting, as it can capture seasonality and autocorrelation inheren</w:t>
      </w:r>
      <w:r w:rsidR="00D57F33">
        <w:rPr>
          <w:color w:val="000000"/>
        </w:rPr>
        <w:t>t in energy use behavior</w:t>
      </w:r>
      <w:r w:rsidRPr="0089187A">
        <w:rPr>
          <w:color w:val="000000"/>
        </w:rPr>
        <w:t>. This research will extend this line of work by not only using LSTM for hourly forecasting but also employing Monte Carlo Dropout, which has not been used elsewhere to improve the robustness of predictions—and an important contribution to this literature on uncerta</w:t>
      </w:r>
      <w:r w:rsidR="00D57F33">
        <w:rPr>
          <w:color w:val="000000"/>
        </w:rPr>
        <w:t>inty-aware energy fo</w:t>
      </w:r>
      <w:r w:rsidR="003F64B3">
        <w:rPr>
          <w:color w:val="000000"/>
        </w:rPr>
        <w:t>recasting</w:t>
      </w:r>
      <w:r w:rsidRPr="0089187A">
        <w:rPr>
          <w:color w:val="000000"/>
        </w:rPr>
        <w:t>.</w:t>
      </w:r>
    </w:p>
    <w:p w14:paraId="67FA09D3" w14:textId="77777777" w:rsidR="00E13094" w:rsidRDefault="00E13094" w:rsidP="00E13094">
      <w:pPr>
        <w:pStyle w:val="NormalIndent"/>
      </w:pPr>
    </w:p>
    <w:p w14:paraId="7E57CE6C" w14:textId="77777777" w:rsidR="00E13094" w:rsidRDefault="00274DF6" w:rsidP="00E13094">
      <w:r w:rsidRPr="00274DF6">
        <w:t xml:space="preserve">Human demand for energy continues to grow at a pace </w:t>
      </w:r>
      <w:proofErr w:type="gramStart"/>
      <w:r w:rsidRPr="00274DF6">
        <w:t>never before</w:t>
      </w:r>
      <w:proofErr w:type="gramEnd"/>
      <w:r w:rsidRPr="00274DF6">
        <w:t xml:space="preserve"> witnessed globally</w:t>
      </w:r>
      <w:r w:rsidR="00E13094" w:rsidRPr="00E13094">
        <w:t>, driven by population growth, industrialization, and urbanization. Accurate forecasting of energy consumption is essential for optimizing resource allocation, grid stability, and integration of renewable ener</w:t>
      </w:r>
      <w:r w:rsidR="00E13094">
        <w:t>gy sources</w:t>
      </w:r>
      <w:r w:rsidR="00E13094" w:rsidRPr="00E13094">
        <w:t xml:space="preserve">. Traditional methods like ARIMA and exponential smoothing often fail to capture complex temporal patterns and nonlinear </w:t>
      </w:r>
      <w:r w:rsidR="00E13094">
        <w:t>relationships in energy data</w:t>
      </w:r>
      <w:r w:rsidR="00343AF2">
        <w:t xml:space="preserve">. Long Short-Term Memory </w:t>
      </w:r>
      <w:r w:rsidR="00E13094" w:rsidRPr="00E13094">
        <w:t>networks have emerged as a powerful alternative, capable of modeling long-term dep</w:t>
      </w:r>
      <w:r w:rsidR="00E13094">
        <w:t>endencies in sequential data</w:t>
      </w:r>
      <w:r w:rsidR="00E13094" w:rsidRPr="00E13094">
        <w:t>. However, most LSTM-based forecasting models neglect uncertainty quantification, which is critical for risk-aware decis</w:t>
      </w:r>
      <w:r w:rsidR="00E13094">
        <w:t>ion-making in energy systems</w:t>
      </w:r>
      <w:r w:rsidR="00E13094" w:rsidRPr="00E13094">
        <w:t>.</w:t>
      </w:r>
    </w:p>
    <w:p w14:paraId="0996FF39" w14:textId="77777777" w:rsidR="00E13094" w:rsidRPr="00E13094" w:rsidRDefault="00E13094" w:rsidP="00E13094">
      <w:pPr>
        <w:pStyle w:val="NormalIndent"/>
      </w:pPr>
    </w:p>
    <w:p w14:paraId="00C9D619" w14:textId="77777777" w:rsidR="00E13094" w:rsidRDefault="00E13094" w:rsidP="00E13094">
      <w:pPr>
        <w:ind w:firstLine="0"/>
        <w:rPr>
          <w:b/>
        </w:rPr>
      </w:pPr>
      <w:r w:rsidRPr="00E13094">
        <w:rPr>
          <w:b/>
        </w:rPr>
        <w:t>Research Questions</w:t>
      </w:r>
    </w:p>
    <w:p w14:paraId="5A272CE3" w14:textId="77777777" w:rsidR="00E13094" w:rsidRPr="00E13094" w:rsidRDefault="00E13094" w:rsidP="00E13094">
      <w:pPr>
        <w:pStyle w:val="NormalIndent"/>
      </w:pPr>
    </w:p>
    <w:p w14:paraId="2BF1D5F6" w14:textId="77777777" w:rsidR="00E13094" w:rsidRDefault="00E13094" w:rsidP="00E13094">
      <w:pPr>
        <w:ind w:firstLine="0"/>
      </w:pPr>
      <w:r w:rsidRPr="00E13094">
        <w:rPr>
          <w:b/>
        </w:rPr>
        <w:t>Q1</w:t>
      </w:r>
      <w:proofErr w:type="gramStart"/>
      <w:r w:rsidRPr="00E13094">
        <w:rPr>
          <w:b/>
        </w:rPr>
        <w:t>:</w:t>
      </w:r>
      <w:r>
        <w:t xml:space="preserve"> </w:t>
      </w:r>
      <w:r w:rsidRPr="00E13094">
        <w:t xml:space="preserve"> How</w:t>
      </w:r>
      <w:proofErr w:type="gramEnd"/>
      <w:r w:rsidRPr="00E13094">
        <w:t xml:space="preserve"> can LSTM networks be combined with Monte Carlo Dropout to improve both the accuracy and uncertainty estimation of energy consumption forecasts?</w:t>
      </w:r>
    </w:p>
    <w:p w14:paraId="77AA06F8" w14:textId="77777777" w:rsidR="00E13094" w:rsidRDefault="00E13094" w:rsidP="00E13094">
      <w:pPr>
        <w:ind w:firstLine="0"/>
      </w:pPr>
      <w:r w:rsidRPr="00E13094">
        <w:rPr>
          <w:b/>
        </w:rPr>
        <w:t>Q2:</w:t>
      </w:r>
      <w:r w:rsidRPr="00E13094">
        <w:t xml:space="preserve"> What is the comparative performance of the proposed model against traditional statistical methods (e.g., ARIMA) in terms of RMSE, MAE, and MAPE?</w:t>
      </w:r>
    </w:p>
    <w:p w14:paraId="50DA58AC" w14:textId="77777777" w:rsidR="00E13094" w:rsidRDefault="00E13094" w:rsidP="00E13094">
      <w:pPr>
        <w:ind w:firstLine="0"/>
      </w:pPr>
      <w:r w:rsidRPr="00E13094">
        <w:rPr>
          <w:b/>
        </w:rPr>
        <w:t>Q3:</w:t>
      </w:r>
      <w:r w:rsidRPr="00E13094">
        <w:t xml:space="preserve"> How do engineered temporal features (e.g., hour-of-day, day-of-week) impact the model’s ability to capture seasonal trends?</w:t>
      </w:r>
    </w:p>
    <w:p w14:paraId="63888CA2" w14:textId="77777777" w:rsidR="00E13094" w:rsidRPr="00E13094" w:rsidRDefault="00E13094" w:rsidP="00E13094">
      <w:pPr>
        <w:pStyle w:val="NormalIndent"/>
      </w:pPr>
    </w:p>
    <w:p w14:paraId="08880E01" w14:textId="77777777" w:rsidR="00E13094" w:rsidRDefault="00E13094" w:rsidP="00E13094">
      <w:pPr>
        <w:ind w:firstLine="0"/>
        <w:rPr>
          <w:b/>
        </w:rPr>
      </w:pPr>
      <w:r w:rsidRPr="00E13094">
        <w:rPr>
          <w:b/>
        </w:rPr>
        <w:t>Hypotheses</w:t>
      </w:r>
      <w:r w:rsidR="00815D76">
        <w:rPr>
          <w:b/>
        </w:rPr>
        <w:t>:</w:t>
      </w:r>
    </w:p>
    <w:p w14:paraId="668DE619" w14:textId="77777777" w:rsidR="00815D76" w:rsidRPr="00815D76" w:rsidRDefault="00815D76" w:rsidP="00815D76">
      <w:pPr>
        <w:pStyle w:val="NormalIndent"/>
      </w:pPr>
    </w:p>
    <w:p w14:paraId="6CC12D96" w14:textId="77777777" w:rsidR="00E13094" w:rsidRDefault="00E13094" w:rsidP="00E13094">
      <w:pPr>
        <w:pStyle w:val="ListParagraph"/>
        <w:numPr>
          <w:ilvl w:val="0"/>
          <w:numId w:val="26"/>
        </w:numPr>
        <w:rPr>
          <w:rFonts w:ascii="Times New Roman" w:hAnsi="Times New Roman" w:cs="Times New Roman"/>
          <w:sz w:val="20"/>
          <w:szCs w:val="20"/>
        </w:rPr>
      </w:pPr>
      <w:r w:rsidRPr="00E13094">
        <w:rPr>
          <w:rFonts w:ascii="Times New Roman" w:hAnsi="Times New Roman" w:cs="Times New Roman"/>
          <w:sz w:val="20"/>
          <w:szCs w:val="20"/>
        </w:rPr>
        <w:t>LSTM networks augmented with Monte Carlo Dropout will yield lower RMSE (&lt;10% improvement) compared to ARIMA, while providing quantifiable uncertainty bounds.</w:t>
      </w:r>
    </w:p>
    <w:p w14:paraId="49FED1E5" w14:textId="77777777" w:rsidR="00E13094" w:rsidRDefault="00E13094" w:rsidP="00E13094">
      <w:pPr>
        <w:pStyle w:val="ListParagraph"/>
        <w:numPr>
          <w:ilvl w:val="0"/>
          <w:numId w:val="26"/>
        </w:numPr>
        <w:rPr>
          <w:rFonts w:ascii="Times New Roman" w:hAnsi="Times New Roman" w:cs="Times New Roman"/>
          <w:sz w:val="20"/>
          <w:szCs w:val="20"/>
        </w:rPr>
      </w:pPr>
      <w:r w:rsidRPr="00E13094">
        <w:rPr>
          <w:rFonts w:ascii="Times New Roman" w:hAnsi="Times New Roman" w:cs="Times New Roman"/>
          <w:sz w:val="20"/>
          <w:szCs w:val="20"/>
        </w:rPr>
        <w:t>Feature engineering (e.g., lagged variables, seasonal indicators) will reduce MAPE by ≥5% by explicitly encoding temporal dependencies.</w:t>
      </w:r>
    </w:p>
    <w:p w14:paraId="4FC72884" w14:textId="77777777" w:rsidR="00E13094" w:rsidRPr="00E13094" w:rsidRDefault="00E13094" w:rsidP="00E13094">
      <w:pPr>
        <w:pStyle w:val="ListParagraph"/>
        <w:numPr>
          <w:ilvl w:val="0"/>
          <w:numId w:val="26"/>
        </w:numPr>
        <w:rPr>
          <w:rFonts w:ascii="Times New Roman" w:hAnsi="Times New Roman" w:cs="Times New Roman"/>
          <w:sz w:val="20"/>
          <w:szCs w:val="20"/>
        </w:rPr>
      </w:pPr>
      <w:r w:rsidRPr="00E13094">
        <w:rPr>
          <w:rFonts w:ascii="Times New Roman" w:hAnsi="Times New Roman" w:cs="Times New Roman"/>
          <w:sz w:val="20"/>
          <w:szCs w:val="20"/>
        </w:rPr>
        <w:t>The model’s cross-validation RMSE will exhibit higher variance than test-set RMSE</w:t>
      </w:r>
      <w:r w:rsidRPr="00E13094">
        <w:t xml:space="preserve"> </w:t>
      </w:r>
      <w:r w:rsidRPr="00E13094">
        <w:rPr>
          <w:rFonts w:ascii="Times New Roman" w:hAnsi="Times New Roman" w:cs="Times New Roman"/>
          <w:sz w:val="20"/>
        </w:rPr>
        <w:t>due</w:t>
      </w:r>
      <w:r>
        <w:t xml:space="preserve"> </w:t>
      </w:r>
      <w:r w:rsidRPr="00E13094">
        <w:rPr>
          <w:rFonts w:ascii="Times New Roman" w:hAnsi="Times New Roman" w:cs="Times New Roman"/>
          <w:sz w:val="20"/>
        </w:rPr>
        <w:t>to temporal splits, reflecting sensitivity to training period selection.</w:t>
      </w:r>
    </w:p>
    <w:p w14:paraId="266A2021" w14:textId="77777777" w:rsidR="00E13094" w:rsidRPr="00E13094" w:rsidRDefault="00E13094" w:rsidP="00E13094">
      <w:pPr>
        <w:ind w:firstLine="0"/>
      </w:pPr>
      <w:r w:rsidRPr="00E13094">
        <w:t xml:space="preserve">This study addresses these questions by developing an LSTM-based model trained </w:t>
      </w:r>
      <w:proofErr w:type="gramStart"/>
      <w:r w:rsidRPr="00E13094">
        <w:t>on</w:t>
      </w:r>
      <w:proofErr w:type="gramEnd"/>
      <w:r w:rsidRPr="00E13094">
        <w:t xml:space="preserve"> PJM Electricity Market data, integrating Monte Carlo Dropout for uncertainty estimation, and benchmarking against statistical methods. Our results demonstrate significant improvements in accuracy (RMSE: 5005.93 vs. 6500 for ARIMA) while providing actionable confidence intervals for grid operators.</w:t>
      </w:r>
    </w:p>
    <w:p w14:paraId="505F531A" w14:textId="77777777" w:rsidR="00E13094" w:rsidRPr="00E13094" w:rsidRDefault="00E13094" w:rsidP="00E13094">
      <w:pPr>
        <w:pStyle w:val="NormalIndent"/>
      </w:pPr>
    </w:p>
    <w:p w14:paraId="7403E05D" w14:textId="77777777" w:rsidR="00C164D7" w:rsidRDefault="00687406" w:rsidP="00687406">
      <w:r w:rsidRPr="00687406">
        <w:t>With regards to these objectives, this study will make useful contributions towards enhancing understandings of deep learning approaches in the context of energy consumption forecasting, as well as establishing a basis for further research into this essential topic. The results will not only contribute to advancing the knowledge about the interactions of energy consumption but also improve energy decision making in the ultimate.</w:t>
      </w:r>
    </w:p>
    <w:p w14:paraId="53C33A68" w14:textId="77777777" w:rsidR="003F418F" w:rsidRPr="00D632BE" w:rsidRDefault="003F418F" w:rsidP="00D82E92">
      <w:pPr>
        <w:pStyle w:val="ISectionTitle"/>
      </w:pPr>
      <w:r>
        <w:lastRenderedPageBreak/>
        <w:t>Literature Review</w:t>
      </w:r>
    </w:p>
    <w:p w14:paraId="03A493E8" w14:textId="77777777" w:rsidR="00C164D7" w:rsidRDefault="00AD1FD4" w:rsidP="00AD1FD4">
      <w:pPr>
        <w:spacing w:before="280" w:after="280"/>
        <w:ind w:firstLine="0"/>
      </w:pPr>
      <w:r w:rsidRPr="00AD1FD4">
        <w:t xml:space="preserve">The existing literature related to energy consumption forecasting has been growing immensely in recent years due to the criticality of the results that are used in the management of resources and sustainability. In the past forecasts were made using simple econometric techniques like ARIMA, exponential smoothing etc., forecast generated from such models is generally not satisfactory especially when the data set is large and energy usage data is large and complex. </w:t>
      </w:r>
      <w:r w:rsidR="003A13E9" w:rsidRPr="003A13E9">
        <w:t xml:space="preserve">For example, Smith et al (2017) highlight some of these shortcomings notably the fact that these models do not capture adequate detail as required for modeling current energy trends and encourage the use of machine learning as a superior method. </w:t>
      </w:r>
      <w:r w:rsidR="00C164D7">
        <w:t>[10].</w:t>
      </w:r>
    </w:p>
    <w:p w14:paraId="5BCAE2E0" w14:textId="77777777" w:rsidR="002C1A8D" w:rsidRPr="002C1A8D" w:rsidRDefault="00EA6EE8" w:rsidP="002C1A8D">
      <w:r w:rsidRPr="00EA6EE8">
        <w:t xml:space="preserve">Advanced kinds of gaining knowledge of fashions particularly </w:t>
      </w:r>
      <w:r w:rsidR="00343AF2">
        <w:t>Long Short-Term Memory N</w:t>
      </w:r>
      <w:r w:rsidRPr="00EA6EE8">
        <w:t xml:space="preserve">etworks are observed to be a revolutionary solution for time series forecasting because of </w:t>
      </w:r>
      <w:proofErr w:type="gramStart"/>
      <w:r w:rsidRPr="00EA6EE8">
        <w:t>its</w:t>
      </w:r>
      <w:proofErr w:type="gramEnd"/>
      <w:r w:rsidRPr="00EA6EE8">
        <w:t xml:space="preserve"> ability to capture long-time period dep</w:t>
      </w:r>
      <w:r w:rsidR="003F64B3">
        <w:t>endencies in sequential data</w:t>
      </w:r>
      <w:r w:rsidRPr="00EA6EE8">
        <w:t xml:space="preserve">. LSTM networks had been particularly loved for electricity forecasting because it </w:t>
      </w:r>
      <w:proofErr w:type="gramStart"/>
      <w:r w:rsidRPr="00EA6EE8">
        <w:t>is capable of dealing</w:t>
      </w:r>
      <w:proofErr w:type="gramEnd"/>
      <w:r w:rsidRPr="00EA6EE8">
        <w:t xml:space="preserve"> with nonlinear and holistic characteristics present in time series data. The utility of LSTM in hourly strength </w:t>
      </w:r>
      <w:proofErr w:type="gramStart"/>
      <w:r w:rsidRPr="00EA6EE8">
        <w:t>call</w:t>
      </w:r>
      <w:proofErr w:type="gramEnd"/>
      <w:r w:rsidRPr="00EA6EE8">
        <w:t xml:space="preserve"> for prediction used to be validated via Wu et al. (2019) [11], during which the authors established that LSTM networks accomplish superior DTW and better constancy and robustness than conventional statistical fashions. This locating is further supported by Zhu et al. [12], where the authors show how enhanced LSTM type models with engineered competence yields significant advancement in forecasting correctness, particularly where the request necessitation is abnormal or cyclical.</w:t>
      </w:r>
    </w:p>
    <w:p w14:paraId="116EA30A" w14:textId="77777777" w:rsidR="002C1A8D" w:rsidRDefault="002C1A8D" w:rsidP="002C1A8D">
      <w:pPr>
        <w:pStyle w:val="NormalIndent"/>
      </w:pPr>
    </w:p>
    <w:p w14:paraId="5C716D2E" w14:textId="77777777" w:rsidR="000E6AF5" w:rsidRDefault="002C1A8D" w:rsidP="004B3DBB">
      <w:pPr>
        <w:pStyle w:val="NormalIndent"/>
        <w:ind w:firstLine="0"/>
      </w:pPr>
      <w:r w:rsidRPr="004B3DBB">
        <w:rPr>
          <w:b/>
          <w:szCs w:val="24"/>
        </w:rPr>
        <w:t xml:space="preserve">      Table1.</w:t>
      </w:r>
      <w:r w:rsidRPr="004B3DBB">
        <w:rPr>
          <w:szCs w:val="24"/>
        </w:rPr>
        <w:t xml:space="preserve"> </w:t>
      </w:r>
      <w:r w:rsidRPr="004B3DBB">
        <w:rPr>
          <w:rStyle w:val="Emphasis"/>
          <w:i w:val="0"/>
          <w:sz w:val="24"/>
        </w:rPr>
        <w:t xml:space="preserve"> </w:t>
      </w:r>
      <w:r w:rsidRPr="004B3DBB">
        <w:rPr>
          <w:rStyle w:val="Emphasis"/>
          <w:i w:val="0"/>
        </w:rPr>
        <w:t>Comparison of Existing Energy Forecasting Methods</w:t>
      </w:r>
    </w:p>
    <w:tbl>
      <w:tblPr>
        <w:tblStyle w:val="TableGrid"/>
        <w:tblpPr w:leftFromText="180" w:rightFromText="180" w:vertAnchor="text" w:horzAnchor="margin" w:tblpY="1"/>
        <w:tblW w:w="4464" w:type="dxa"/>
        <w:tblLook w:val="04A0" w:firstRow="1" w:lastRow="0" w:firstColumn="1" w:lastColumn="0" w:noHBand="0" w:noVBand="1"/>
      </w:tblPr>
      <w:tblGrid>
        <w:gridCol w:w="959"/>
        <w:gridCol w:w="912"/>
        <w:gridCol w:w="825"/>
        <w:gridCol w:w="661"/>
        <w:gridCol w:w="1107"/>
      </w:tblGrid>
      <w:tr w:rsidR="000678AF" w14:paraId="7FFBEB4F" w14:textId="77777777" w:rsidTr="000678AF">
        <w:tc>
          <w:tcPr>
            <w:tcW w:w="959" w:type="dxa"/>
          </w:tcPr>
          <w:p w14:paraId="0676608C" w14:textId="77777777" w:rsidR="000678AF" w:rsidRPr="00E057D1" w:rsidRDefault="000678AF" w:rsidP="000678AF">
            <w:pPr>
              <w:ind w:firstLine="0"/>
              <w:rPr>
                <w:rFonts w:ascii="Times New Roman" w:eastAsia="Times New Roman" w:hAnsi="Times New Roman" w:cs="Times New Roman"/>
                <w:b/>
                <w:bCs/>
                <w:sz w:val="16"/>
                <w:szCs w:val="20"/>
              </w:rPr>
            </w:pPr>
            <w:r w:rsidRPr="00E057D1">
              <w:rPr>
                <w:rFonts w:ascii="Times New Roman" w:eastAsia="Times New Roman" w:hAnsi="Times New Roman" w:cs="Times New Roman"/>
                <w:b/>
                <w:bCs/>
                <w:sz w:val="16"/>
                <w:szCs w:val="20"/>
              </w:rPr>
              <w:t>Author(s)</w:t>
            </w:r>
          </w:p>
        </w:tc>
        <w:tc>
          <w:tcPr>
            <w:tcW w:w="912" w:type="dxa"/>
          </w:tcPr>
          <w:p w14:paraId="06627E61" w14:textId="77777777" w:rsidR="000678AF" w:rsidRPr="00E057D1" w:rsidRDefault="000678AF" w:rsidP="000678AF">
            <w:pPr>
              <w:ind w:firstLine="0"/>
              <w:rPr>
                <w:rFonts w:ascii="Times New Roman" w:eastAsia="Times New Roman" w:hAnsi="Times New Roman" w:cs="Times New Roman"/>
                <w:b/>
                <w:bCs/>
                <w:sz w:val="14"/>
                <w:szCs w:val="20"/>
              </w:rPr>
            </w:pPr>
            <w:r w:rsidRPr="00E057D1">
              <w:rPr>
                <w:rFonts w:ascii="Times New Roman" w:eastAsia="Times New Roman" w:hAnsi="Times New Roman" w:cs="Times New Roman"/>
                <w:b/>
                <w:bCs/>
                <w:sz w:val="16"/>
                <w:szCs w:val="20"/>
              </w:rPr>
              <w:t>Focus Area</w:t>
            </w:r>
          </w:p>
        </w:tc>
        <w:tc>
          <w:tcPr>
            <w:tcW w:w="825" w:type="dxa"/>
          </w:tcPr>
          <w:p w14:paraId="0B970677" w14:textId="77777777" w:rsidR="000678AF" w:rsidRPr="00E057D1" w:rsidRDefault="000678AF" w:rsidP="000678AF">
            <w:pPr>
              <w:ind w:firstLine="0"/>
              <w:rPr>
                <w:rFonts w:ascii="Times New Roman" w:eastAsia="Times New Roman" w:hAnsi="Times New Roman" w:cs="Times New Roman"/>
                <w:b/>
                <w:bCs/>
                <w:sz w:val="16"/>
                <w:szCs w:val="20"/>
              </w:rPr>
            </w:pPr>
            <w:r w:rsidRPr="00E057D1">
              <w:rPr>
                <w:rFonts w:ascii="Times New Roman" w:eastAsia="Times New Roman" w:hAnsi="Times New Roman" w:cs="Times New Roman"/>
                <w:b/>
                <w:bCs/>
                <w:sz w:val="16"/>
                <w:szCs w:val="20"/>
              </w:rPr>
              <w:t>Dataset</w:t>
            </w:r>
          </w:p>
        </w:tc>
        <w:tc>
          <w:tcPr>
            <w:tcW w:w="661" w:type="dxa"/>
          </w:tcPr>
          <w:p w14:paraId="3BDFB1B0" w14:textId="77777777" w:rsidR="000678AF" w:rsidRPr="00E057D1" w:rsidRDefault="000678AF" w:rsidP="000678AF">
            <w:pPr>
              <w:ind w:firstLine="0"/>
              <w:rPr>
                <w:rFonts w:ascii="Times New Roman" w:eastAsia="Times New Roman" w:hAnsi="Times New Roman" w:cs="Times New Roman"/>
                <w:b/>
                <w:bCs/>
                <w:sz w:val="14"/>
                <w:szCs w:val="20"/>
              </w:rPr>
            </w:pPr>
            <w:r w:rsidRPr="00E057D1">
              <w:rPr>
                <w:rFonts w:ascii="Times New Roman" w:hAnsi="Times New Roman" w:cs="Times New Roman"/>
                <w:b/>
                <w:bCs/>
                <w:sz w:val="14"/>
                <w:szCs w:val="20"/>
              </w:rPr>
              <w:t>RMSE</w:t>
            </w:r>
          </w:p>
        </w:tc>
        <w:tc>
          <w:tcPr>
            <w:tcW w:w="1107" w:type="dxa"/>
          </w:tcPr>
          <w:p w14:paraId="0FB07818" w14:textId="77777777" w:rsidR="000678AF" w:rsidRPr="00E057D1" w:rsidRDefault="000678AF" w:rsidP="000678AF">
            <w:pPr>
              <w:ind w:firstLine="0"/>
              <w:rPr>
                <w:rFonts w:ascii="Times New Roman" w:eastAsia="Times New Roman" w:hAnsi="Times New Roman" w:cs="Times New Roman"/>
                <w:b/>
                <w:bCs/>
                <w:sz w:val="18"/>
                <w:szCs w:val="20"/>
              </w:rPr>
            </w:pPr>
            <w:r w:rsidRPr="00E057D1">
              <w:rPr>
                <w:rFonts w:ascii="Times New Roman" w:hAnsi="Times New Roman" w:cs="Times New Roman"/>
                <w:b/>
                <w:bCs/>
                <w:sz w:val="18"/>
                <w:szCs w:val="20"/>
              </w:rPr>
              <w:t>Limitations</w:t>
            </w:r>
          </w:p>
        </w:tc>
      </w:tr>
      <w:tr w:rsidR="000678AF" w14:paraId="5FB5D143" w14:textId="77777777" w:rsidTr="000678AF">
        <w:tc>
          <w:tcPr>
            <w:tcW w:w="959" w:type="dxa"/>
          </w:tcPr>
          <w:p w14:paraId="7E7F378C" w14:textId="77777777" w:rsidR="000678AF" w:rsidRPr="00E057D1" w:rsidRDefault="000678AF" w:rsidP="000678AF">
            <w:pPr>
              <w:ind w:firstLine="0"/>
              <w:rPr>
                <w:rFonts w:ascii="Times New Roman" w:eastAsia="Times New Roman" w:hAnsi="Times New Roman" w:cs="Times New Roman"/>
                <w:b/>
                <w:bCs/>
                <w:sz w:val="14"/>
                <w:szCs w:val="20"/>
              </w:rPr>
            </w:pPr>
            <w:r w:rsidRPr="00E057D1">
              <w:rPr>
                <w:rFonts w:ascii="Times New Roman" w:hAnsi="Times New Roman" w:cs="Times New Roman"/>
                <w:sz w:val="14"/>
                <w:szCs w:val="20"/>
              </w:rPr>
              <w:t>Zhu et al. (2021)</w:t>
            </w:r>
          </w:p>
        </w:tc>
        <w:tc>
          <w:tcPr>
            <w:tcW w:w="912" w:type="dxa"/>
          </w:tcPr>
          <w:p w14:paraId="7182EDD1" w14:textId="77777777" w:rsidR="000678AF" w:rsidRPr="00E057D1" w:rsidRDefault="000678AF" w:rsidP="000678AF">
            <w:pPr>
              <w:ind w:firstLine="0"/>
              <w:rPr>
                <w:rFonts w:ascii="Times New Roman" w:eastAsia="Times New Roman" w:hAnsi="Times New Roman" w:cs="Times New Roman"/>
                <w:b/>
                <w:bCs/>
                <w:sz w:val="14"/>
                <w:szCs w:val="24"/>
              </w:rPr>
            </w:pPr>
            <w:r w:rsidRPr="00E057D1">
              <w:rPr>
                <w:rFonts w:ascii="Times New Roman" w:hAnsi="Times New Roman" w:cs="Times New Roman"/>
                <w:sz w:val="14"/>
                <w:szCs w:val="24"/>
              </w:rPr>
              <w:t>LSTM + MC Dropout</w:t>
            </w:r>
          </w:p>
        </w:tc>
        <w:tc>
          <w:tcPr>
            <w:tcW w:w="825" w:type="dxa"/>
          </w:tcPr>
          <w:p w14:paraId="46EA63C9" w14:textId="77777777" w:rsidR="000678AF" w:rsidRPr="00E057D1" w:rsidRDefault="000678AF" w:rsidP="000678AF">
            <w:pPr>
              <w:ind w:firstLine="0"/>
              <w:rPr>
                <w:rFonts w:ascii="Times New Roman" w:hAnsi="Times New Roman" w:cs="Times New Roman"/>
                <w:sz w:val="14"/>
                <w:szCs w:val="24"/>
                <w:lang w:val="en-AU"/>
              </w:rPr>
            </w:pPr>
            <w:r w:rsidRPr="00E057D1">
              <w:rPr>
                <w:rFonts w:ascii="Times New Roman" w:hAnsi="Times New Roman" w:cs="Times New Roman"/>
                <w:sz w:val="14"/>
                <w:szCs w:val="24"/>
              </w:rPr>
              <w:t>PJM Market</w:t>
            </w:r>
          </w:p>
        </w:tc>
        <w:tc>
          <w:tcPr>
            <w:tcW w:w="661" w:type="dxa"/>
          </w:tcPr>
          <w:p w14:paraId="2902EF69" w14:textId="77777777" w:rsidR="000678AF" w:rsidRPr="00E057D1" w:rsidRDefault="000678AF" w:rsidP="000678AF">
            <w:pPr>
              <w:ind w:firstLine="0"/>
              <w:rPr>
                <w:rFonts w:ascii="Times New Roman" w:eastAsia="Times New Roman" w:hAnsi="Times New Roman" w:cs="Times New Roman"/>
                <w:b/>
                <w:bCs/>
                <w:sz w:val="14"/>
                <w:szCs w:val="24"/>
              </w:rPr>
            </w:pPr>
            <w:r w:rsidRPr="00E057D1">
              <w:rPr>
                <w:rFonts w:ascii="Times New Roman" w:hAnsi="Times New Roman" w:cs="Times New Roman"/>
                <w:sz w:val="14"/>
                <w:szCs w:val="24"/>
              </w:rPr>
              <w:t>5200</w:t>
            </w:r>
          </w:p>
        </w:tc>
        <w:tc>
          <w:tcPr>
            <w:tcW w:w="1107" w:type="dxa"/>
          </w:tcPr>
          <w:p w14:paraId="70A75D5E" w14:textId="77777777" w:rsidR="000678AF" w:rsidRPr="00E057D1" w:rsidRDefault="000678AF" w:rsidP="000678AF">
            <w:pPr>
              <w:ind w:firstLine="0"/>
              <w:rPr>
                <w:rFonts w:ascii="Times New Roman" w:eastAsia="Times New Roman" w:hAnsi="Times New Roman" w:cs="Times New Roman"/>
                <w:b/>
                <w:bCs/>
                <w:sz w:val="14"/>
                <w:szCs w:val="24"/>
              </w:rPr>
            </w:pPr>
            <w:r w:rsidRPr="00E057D1">
              <w:rPr>
                <w:rFonts w:ascii="Times New Roman" w:hAnsi="Times New Roman" w:cs="Times New Roman"/>
                <w:sz w:val="16"/>
                <w:szCs w:val="24"/>
              </w:rPr>
              <w:t>Limited feature engineering</w:t>
            </w:r>
          </w:p>
        </w:tc>
      </w:tr>
      <w:tr w:rsidR="000678AF" w14:paraId="70FA1DE7" w14:textId="77777777" w:rsidTr="000678AF">
        <w:tc>
          <w:tcPr>
            <w:tcW w:w="959" w:type="dxa"/>
          </w:tcPr>
          <w:p w14:paraId="5D29E9C1" w14:textId="77777777" w:rsidR="000678AF" w:rsidRPr="00E057D1" w:rsidRDefault="000678AF" w:rsidP="000678AF">
            <w:pPr>
              <w:ind w:firstLine="0"/>
              <w:rPr>
                <w:rFonts w:ascii="Times New Roman" w:eastAsia="Times New Roman" w:hAnsi="Times New Roman" w:cs="Times New Roman"/>
                <w:b/>
                <w:bCs/>
                <w:sz w:val="14"/>
                <w:szCs w:val="20"/>
              </w:rPr>
            </w:pPr>
            <w:r w:rsidRPr="00E057D1">
              <w:rPr>
                <w:rFonts w:ascii="Times New Roman" w:hAnsi="Times New Roman" w:cs="Times New Roman"/>
                <w:sz w:val="14"/>
                <w:szCs w:val="20"/>
              </w:rPr>
              <w:t>Wu et al. (2019)</w:t>
            </w:r>
          </w:p>
        </w:tc>
        <w:tc>
          <w:tcPr>
            <w:tcW w:w="912" w:type="dxa"/>
          </w:tcPr>
          <w:p w14:paraId="2BF978F7" w14:textId="77777777" w:rsidR="000678AF" w:rsidRPr="00E057D1" w:rsidRDefault="000678AF" w:rsidP="000678AF">
            <w:pPr>
              <w:ind w:firstLine="0"/>
              <w:rPr>
                <w:rFonts w:ascii="Times New Roman" w:eastAsia="Times New Roman" w:hAnsi="Times New Roman" w:cs="Times New Roman"/>
                <w:b/>
                <w:bCs/>
                <w:sz w:val="14"/>
                <w:szCs w:val="24"/>
              </w:rPr>
            </w:pPr>
            <w:r w:rsidRPr="00E057D1">
              <w:rPr>
                <w:rFonts w:ascii="Times New Roman" w:hAnsi="Times New Roman" w:cs="Times New Roman"/>
                <w:sz w:val="14"/>
                <w:szCs w:val="24"/>
              </w:rPr>
              <w:t>LSTM</w:t>
            </w:r>
          </w:p>
        </w:tc>
        <w:tc>
          <w:tcPr>
            <w:tcW w:w="825" w:type="dxa"/>
          </w:tcPr>
          <w:p w14:paraId="1CA26C22" w14:textId="77777777" w:rsidR="000678AF" w:rsidRPr="00E057D1" w:rsidRDefault="000678AF" w:rsidP="000678AF">
            <w:pPr>
              <w:ind w:firstLine="0"/>
              <w:rPr>
                <w:rFonts w:ascii="Times New Roman" w:hAnsi="Times New Roman" w:cs="Times New Roman"/>
                <w:sz w:val="14"/>
                <w:szCs w:val="24"/>
              </w:rPr>
            </w:pPr>
            <w:r w:rsidRPr="00E057D1">
              <w:rPr>
                <w:rFonts w:ascii="Times New Roman" w:hAnsi="Times New Roman" w:cs="Times New Roman"/>
                <w:sz w:val="14"/>
                <w:szCs w:val="24"/>
              </w:rPr>
              <w:t>U.S. Grid</w:t>
            </w:r>
          </w:p>
        </w:tc>
        <w:tc>
          <w:tcPr>
            <w:tcW w:w="661" w:type="dxa"/>
          </w:tcPr>
          <w:p w14:paraId="1E1B0402" w14:textId="77777777" w:rsidR="000678AF" w:rsidRPr="00E057D1" w:rsidRDefault="000678AF" w:rsidP="000678AF">
            <w:pPr>
              <w:ind w:firstLine="0"/>
              <w:rPr>
                <w:rFonts w:ascii="Times New Roman" w:eastAsia="Times New Roman" w:hAnsi="Times New Roman" w:cs="Times New Roman"/>
                <w:b/>
                <w:bCs/>
                <w:sz w:val="14"/>
                <w:szCs w:val="24"/>
              </w:rPr>
            </w:pPr>
            <w:r w:rsidRPr="00E057D1">
              <w:rPr>
                <w:rFonts w:ascii="Times New Roman" w:hAnsi="Times New Roman" w:cs="Times New Roman"/>
                <w:sz w:val="14"/>
                <w:szCs w:val="24"/>
              </w:rPr>
              <w:t>5800</w:t>
            </w:r>
          </w:p>
        </w:tc>
        <w:tc>
          <w:tcPr>
            <w:tcW w:w="1107" w:type="dxa"/>
          </w:tcPr>
          <w:p w14:paraId="0D758849" w14:textId="77777777" w:rsidR="000678AF" w:rsidRPr="00E057D1" w:rsidRDefault="000678AF" w:rsidP="000678AF">
            <w:pPr>
              <w:ind w:firstLine="0"/>
              <w:rPr>
                <w:rFonts w:ascii="Times New Roman" w:eastAsia="Times New Roman" w:hAnsi="Times New Roman" w:cs="Times New Roman"/>
                <w:b/>
                <w:bCs/>
                <w:sz w:val="16"/>
                <w:szCs w:val="24"/>
              </w:rPr>
            </w:pPr>
            <w:r w:rsidRPr="00E057D1">
              <w:rPr>
                <w:rFonts w:ascii="Times New Roman" w:hAnsi="Times New Roman" w:cs="Times New Roman"/>
                <w:sz w:val="16"/>
                <w:szCs w:val="24"/>
              </w:rPr>
              <w:t>No uncertainty estimation</w:t>
            </w:r>
          </w:p>
        </w:tc>
      </w:tr>
      <w:tr w:rsidR="000678AF" w14:paraId="3C78A095" w14:textId="77777777" w:rsidTr="000678AF">
        <w:tc>
          <w:tcPr>
            <w:tcW w:w="959" w:type="dxa"/>
          </w:tcPr>
          <w:p w14:paraId="465A0866" w14:textId="77777777" w:rsidR="000678AF" w:rsidRPr="00E057D1" w:rsidRDefault="000678AF" w:rsidP="000678AF">
            <w:pPr>
              <w:ind w:firstLine="0"/>
              <w:rPr>
                <w:rFonts w:ascii="Times New Roman" w:eastAsia="Times New Roman" w:hAnsi="Times New Roman" w:cs="Times New Roman"/>
                <w:b/>
                <w:bCs/>
                <w:sz w:val="14"/>
                <w:szCs w:val="20"/>
              </w:rPr>
            </w:pPr>
            <w:r w:rsidRPr="00E057D1">
              <w:rPr>
                <w:rFonts w:ascii="Times New Roman" w:hAnsi="Times New Roman" w:cs="Times New Roman"/>
                <w:sz w:val="14"/>
                <w:szCs w:val="20"/>
              </w:rPr>
              <w:t>This Work</w:t>
            </w:r>
          </w:p>
        </w:tc>
        <w:tc>
          <w:tcPr>
            <w:tcW w:w="912" w:type="dxa"/>
          </w:tcPr>
          <w:p w14:paraId="07011709" w14:textId="77777777" w:rsidR="000678AF" w:rsidRPr="00E057D1" w:rsidRDefault="000678AF" w:rsidP="000678AF">
            <w:pPr>
              <w:ind w:firstLine="0"/>
              <w:rPr>
                <w:rFonts w:ascii="Times New Roman" w:eastAsia="Times New Roman" w:hAnsi="Times New Roman" w:cs="Times New Roman"/>
                <w:b/>
                <w:bCs/>
                <w:sz w:val="14"/>
                <w:szCs w:val="24"/>
              </w:rPr>
            </w:pPr>
            <w:r w:rsidRPr="00E057D1">
              <w:rPr>
                <w:rFonts w:ascii="Times New Roman" w:hAnsi="Times New Roman" w:cs="Times New Roman"/>
                <w:sz w:val="14"/>
                <w:szCs w:val="24"/>
              </w:rPr>
              <w:t>LSTM + MC Dropout</w:t>
            </w:r>
          </w:p>
        </w:tc>
        <w:tc>
          <w:tcPr>
            <w:tcW w:w="825" w:type="dxa"/>
          </w:tcPr>
          <w:p w14:paraId="4FDD6FE9" w14:textId="77777777" w:rsidR="000678AF" w:rsidRPr="00E057D1" w:rsidRDefault="000678AF" w:rsidP="000678AF">
            <w:pPr>
              <w:ind w:firstLine="0"/>
              <w:rPr>
                <w:rFonts w:ascii="Times New Roman" w:hAnsi="Times New Roman" w:cs="Times New Roman"/>
                <w:sz w:val="14"/>
                <w:szCs w:val="24"/>
              </w:rPr>
            </w:pPr>
            <w:r w:rsidRPr="00E057D1">
              <w:rPr>
                <w:rFonts w:ascii="Times New Roman" w:hAnsi="Times New Roman" w:cs="Times New Roman"/>
                <w:sz w:val="14"/>
                <w:szCs w:val="24"/>
              </w:rPr>
              <w:t>PJM Market</w:t>
            </w:r>
          </w:p>
        </w:tc>
        <w:tc>
          <w:tcPr>
            <w:tcW w:w="661" w:type="dxa"/>
          </w:tcPr>
          <w:p w14:paraId="7D1B2DF5" w14:textId="77777777" w:rsidR="000678AF" w:rsidRPr="00E057D1" w:rsidRDefault="000678AF" w:rsidP="000678AF">
            <w:pPr>
              <w:ind w:firstLine="0"/>
              <w:rPr>
                <w:rFonts w:ascii="Times New Roman" w:eastAsia="Times New Roman" w:hAnsi="Times New Roman" w:cs="Times New Roman"/>
                <w:b/>
                <w:bCs/>
                <w:sz w:val="14"/>
                <w:szCs w:val="24"/>
              </w:rPr>
            </w:pPr>
            <w:r w:rsidRPr="00E057D1">
              <w:rPr>
                <w:rFonts w:ascii="Times New Roman" w:hAnsi="Times New Roman" w:cs="Times New Roman"/>
                <w:sz w:val="14"/>
                <w:szCs w:val="24"/>
              </w:rPr>
              <w:t>5005</w:t>
            </w:r>
          </w:p>
        </w:tc>
        <w:tc>
          <w:tcPr>
            <w:tcW w:w="1107" w:type="dxa"/>
          </w:tcPr>
          <w:p w14:paraId="16BF1AEC" w14:textId="77777777" w:rsidR="000678AF" w:rsidRPr="00E057D1" w:rsidRDefault="000678AF" w:rsidP="000678AF">
            <w:pPr>
              <w:ind w:firstLine="0"/>
              <w:rPr>
                <w:rFonts w:ascii="Times New Roman" w:eastAsia="Times New Roman" w:hAnsi="Times New Roman" w:cs="Times New Roman"/>
                <w:b/>
                <w:bCs/>
                <w:sz w:val="16"/>
                <w:szCs w:val="24"/>
              </w:rPr>
            </w:pPr>
            <w:r w:rsidRPr="00E057D1">
              <w:rPr>
                <w:rFonts w:ascii="Times New Roman" w:hAnsi="Times New Roman" w:cs="Times New Roman"/>
                <w:sz w:val="16"/>
                <w:szCs w:val="24"/>
              </w:rPr>
              <w:t>Robust uncertainty bounds.</w:t>
            </w:r>
          </w:p>
        </w:tc>
      </w:tr>
    </w:tbl>
    <w:p w14:paraId="7AB54D97" w14:textId="77777777" w:rsidR="0005701D" w:rsidRDefault="0005701D" w:rsidP="0005701D">
      <w:r w:rsidRPr="0005701D">
        <w:t xml:space="preserve">Feature extraction has turned out to be a critical preprocessing stage in increasing model reliability, as observed in applications of LSTM networks. Research has shown that it’s important to include related time-varying features such as daily and seasonality that increases LSTM ability to capture such characteristics. Liu et al. (2020) proposed temporal capabilities to predict energy consumption including, daily, weekly, and monthly cycles [13]. Their observations indicate that those functions enable the model to higher grab such patterns, thereby making for a stronger / more accurate forecasting model. Chen et al. (2022) in addition improved on the concept of characteristic engineering by </w:t>
      </w:r>
      <w:r w:rsidRPr="0005701D">
        <w:t>including climatic facts like weather patterns and other demographic factors into power forecasting models. Outside of intake strength, this approach places significant emphasis on the non-time-collection features that could enhance the competency of the model since other factors may influence the strength of intake.</w:t>
      </w:r>
    </w:p>
    <w:p w14:paraId="186E956A" w14:textId="77777777" w:rsidR="00C164D7" w:rsidRDefault="00C164D7" w:rsidP="003F64B3">
      <w:r>
        <w:t xml:space="preserve">Quantifying uncertainty in electricity forecasts has </w:t>
      </w:r>
      <w:proofErr w:type="gramStart"/>
      <w:r>
        <w:t>turn</w:t>
      </w:r>
      <w:proofErr w:type="gramEnd"/>
      <w:r>
        <w:t xml:space="preserve"> out to be an increasing number of essential for decision-makers, allowing them to verify the reliability of version predictions</w:t>
      </w:r>
      <w:r w:rsidR="003F64B3">
        <w:t xml:space="preserve"> [13]</w:t>
      </w:r>
      <w:r>
        <w:t xml:space="preserve">. brought Monte Carlo Dropout as a practical approach for uncertainty estimation in deep getting to know, which </w:t>
      </w:r>
      <w:proofErr w:type="gramStart"/>
      <w:r>
        <w:t>has because</w:t>
      </w:r>
      <w:proofErr w:type="gramEnd"/>
      <w:r>
        <w:t xml:space="preserve"> been tailored to power forecasting</w:t>
      </w:r>
      <w:r w:rsidR="00A10B46">
        <w:t xml:space="preserve"> [14]</w:t>
      </w:r>
      <w:r>
        <w:t xml:space="preserve">. By incorporating dropout layers for the duration of inference, Monte Carlo Dropout allows fashions to approximate Bayesian inference and generate probabilistic predictions, for this reason supplying a degree of </w:t>
      </w:r>
      <w:proofErr w:type="gramStart"/>
      <w:r>
        <w:t>confident</w:t>
      </w:r>
      <w:proofErr w:type="gramEnd"/>
      <w:r>
        <w:t xml:space="preserve"> in ver</w:t>
      </w:r>
      <w:r w:rsidR="007479D8">
        <w:t>sion outputs. Choi et al. (2020)</w:t>
      </w:r>
      <w:r>
        <w:t xml:space="preserve"> applied Monte Carlo Dropout to LSTM networks for energy forecasting, displaying that this method presents significant self-assurance periods, improving the interpretability and reliability of predictions [15].</w:t>
      </w:r>
    </w:p>
    <w:p w14:paraId="6566CB36" w14:textId="77777777" w:rsidR="00C164D7" w:rsidRDefault="00C164D7" w:rsidP="00C164D7">
      <w:r>
        <w:t>Building on thes</w:t>
      </w:r>
      <w:r w:rsidR="007479D8">
        <w:t xml:space="preserve">e improvements, </w:t>
      </w:r>
      <w:r>
        <w:t>proposed a hybrid version combining LSTM networks with Monte Carlo Dropout to address both accuracy and uncertainty in energy intake forecasting. Their look at demonstrates that this technique not only improves forecast accuracy however additionally offers treasured insights of each prediction. This hybrid model exemplifies the mixing of series gaining knowledge of with uncertainty quantification</w:t>
      </w:r>
      <w:proofErr w:type="gramStart"/>
      <w:r>
        <w:t>,</w:t>
      </w:r>
      <w:r w:rsidR="00150D3F">
        <w:t>[16]</w:t>
      </w:r>
      <w:proofErr w:type="gramEnd"/>
      <w:r>
        <w:t xml:space="preserve"> aligning with the broader enterprise wishes for high-accuracy forecasts with </w:t>
      </w:r>
      <w:r w:rsidR="002C1A8D">
        <w:t xml:space="preserve">  measurable reliability.</w:t>
      </w:r>
    </w:p>
    <w:p w14:paraId="338ED04D" w14:textId="77777777" w:rsidR="002C1A8D" w:rsidRPr="002C1A8D" w:rsidRDefault="002C1A8D" w:rsidP="002C1A8D">
      <w:pPr>
        <w:pStyle w:val="NormalIndent"/>
      </w:pPr>
    </w:p>
    <w:p w14:paraId="08D9F337" w14:textId="77777777" w:rsidR="00C164D7" w:rsidRDefault="00C164D7" w:rsidP="00C164D7">
      <w:r>
        <w:t xml:space="preserve">Collectively, those studies contribute to a complete expertise of power forecasting the usage of LSTM networks, emphasizing the importance of each </w:t>
      </w:r>
      <w:proofErr w:type="gramStart"/>
      <w:r>
        <w:t>feature</w:t>
      </w:r>
      <w:proofErr w:type="gramEnd"/>
      <w:r>
        <w:t xml:space="preserve"> engineering and uncertainty quantification. Our studies </w:t>
      </w:r>
      <w:proofErr w:type="gramStart"/>
      <w:r>
        <w:t>builds</w:t>
      </w:r>
      <w:proofErr w:type="gramEnd"/>
      <w:r>
        <w:t xml:space="preserve"> on this basis, growing an LSTM model with Monte Carlo Dropout skilled </w:t>
      </w:r>
      <w:proofErr w:type="gramStart"/>
      <w:r>
        <w:t>on sizeable</w:t>
      </w:r>
      <w:proofErr w:type="gramEnd"/>
      <w:r>
        <w:t xml:space="preserve"> time </w:t>
      </w:r>
      <w:proofErr w:type="gramStart"/>
      <w:r>
        <w:t>series</w:t>
      </w:r>
      <w:proofErr w:type="gramEnd"/>
      <w:r>
        <w:t xml:space="preserve"> facts to offer accurate, uncertainty-knowledgeable forecasts. By addressing the dual goals of enhancing prediction accuracy and presenting reliable confidence periods</w:t>
      </w:r>
      <w:proofErr w:type="gramStart"/>
      <w:r>
        <w:t>, this</w:t>
      </w:r>
      <w:proofErr w:type="gramEnd"/>
      <w:r>
        <w:t xml:space="preserve"> </w:t>
      </w:r>
      <w:proofErr w:type="gramStart"/>
      <w:r>
        <w:t>take</w:t>
      </w:r>
      <w:proofErr w:type="gramEnd"/>
      <w:r>
        <w:t xml:space="preserve"> a look at goals to aid effective strength control and knowledgeable selection-making in the strength </w:t>
      </w:r>
      <w:proofErr w:type="gramStart"/>
      <w:r>
        <w:t>zone</w:t>
      </w:r>
      <w:r w:rsidR="00150D3F">
        <w:t>[</w:t>
      </w:r>
      <w:proofErr w:type="gramEnd"/>
      <w:r w:rsidR="00150D3F">
        <w:t>17]</w:t>
      </w:r>
      <w:r>
        <w:t>.</w:t>
      </w:r>
    </w:p>
    <w:p w14:paraId="2C544545" w14:textId="77777777" w:rsidR="003F418F" w:rsidRPr="00815D76" w:rsidRDefault="00C6274B" w:rsidP="00815D76">
      <w:pPr>
        <w:pStyle w:val="NormalIndent"/>
      </w:pPr>
      <w:r>
        <w:t xml:space="preserve"> </w:t>
      </w:r>
    </w:p>
    <w:p w14:paraId="37F23C10" w14:textId="77777777" w:rsidR="00E13E09" w:rsidRPr="00E13E09" w:rsidRDefault="003F418F" w:rsidP="00D82E92">
      <w:pPr>
        <w:pStyle w:val="ISectionTitle"/>
        <w:rPr>
          <w:sz w:val="16"/>
          <w:szCs w:val="16"/>
        </w:rPr>
      </w:pPr>
      <w:r w:rsidRPr="00C951A3">
        <w:t>Methodology</w:t>
      </w:r>
    </w:p>
    <w:p w14:paraId="62F6FD0A" w14:textId="77777777" w:rsidR="00E13E09" w:rsidRDefault="00E13E09" w:rsidP="00273CCC">
      <w:pPr>
        <w:ind w:firstLine="0"/>
      </w:pPr>
      <w:r>
        <w:t xml:space="preserve">The </w:t>
      </w:r>
      <w:proofErr w:type="gramStart"/>
      <w:r>
        <w:t>dataset</w:t>
      </w:r>
      <w:proofErr w:type="gramEnd"/>
      <w:r>
        <w:t xml:space="preserve"> employed in this research originates from the PJM Electricity Market, capturing hourly energy consumption data over a substantial timeframe. The dataset comprises the following essential features:</w:t>
      </w:r>
    </w:p>
    <w:p w14:paraId="3856508F" w14:textId="77777777" w:rsidR="00343AF2" w:rsidRDefault="00343AF2" w:rsidP="00343AF2">
      <w:pPr>
        <w:spacing w:line="256" w:lineRule="auto"/>
        <w:ind w:firstLine="0"/>
        <w:rPr>
          <w:b/>
          <w:color w:val="000000"/>
        </w:rPr>
      </w:pPr>
    </w:p>
    <w:p w14:paraId="625D5550" w14:textId="77777777" w:rsidR="00343AF2" w:rsidRDefault="00E13E09" w:rsidP="008E0A31">
      <w:pPr>
        <w:spacing w:line="256" w:lineRule="auto"/>
        <w:ind w:firstLine="0"/>
        <w:rPr>
          <w:color w:val="000000"/>
        </w:rPr>
      </w:pPr>
      <w:r w:rsidRPr="00825409">
        <w:rPr>
          <w:b/>
          <w:color w:val="000000"/>
        </w:rPr>
        <w:t>Date</w:t>
      </w:r>
      <w:r w:rsidR="008E0A31">
        <w:rPr>
          <w:b/>
          <w:color w:val="000000"/>
        </w:rPr>
        <w:t> T</w:t>
      </w:r>
      <w:r w:rsidRPr="00825409">
        <w:rPr>
          <w:b/>
          <w:color w:val="000000"/>
        </w:rPr>
        <w:t>ime</w:t>
      </w:r>
      <w:r w:rsidRPr="00825409">
        <w:rPr>
          <w:color w:val="000000"/>
        </w:rPr>
        <w:t>: This feature contains timestamps corresponding to each recorded energy consumption value, formatted in a standard date-time format.</w:t>
      </w:r>
    </w:p>
    <w:p w14:paraId="319ED653" w14:textId="77777777" w:rsidR="00825409" w:rsidRPr="00825409" w:rsidRDefault="00825409" w:rsidP="00825409">
      <w:pPr>
        <w:pStyle w:val="NormalIndent"/>
        <w:rPr>
          <w:rFonts w:eastAsia="Calibri"/>
        </w:rPr>
      </w:pPr>
    </w:p>
    <w:p w14:paraId="3590F616" w14:textId="77777777" w:rsidR="00343AF2" w:rsidRDefault="00E13E09" w:rsidP="006862E6">
      <w:pPr>
        <w:spacing w:line="256" w:lineRule="auto"/>
        <w:ind w:firstLine="0"/>
        <w:rPr>
          <w:color w:val="000000"/>
        </w:rPr>
      </w:pPr>
      <w:r w:rsidRPr="00825409">
        <w:rPr>
          <w:b/>
          <w:color w:val="000000"/>
        </w:rPr>
        <w:lastRenderedPageBreak/>
        <w:t>PJME_MW</w:t>
      </w:r>
      <w:r w:rsidRPr="00825409">
        <w:rPr>
          <w:color w:val="000000"/>
        </w:rPr>
        <w:t>: The target variable represents energy consumption, measured in megawatts (MW), and serves as the primary focus of prediction.</w:t>
      </w:r>
    </w:p>
    <w:p w14:paraId="153D6BDB" w14:textId="77777777" w:rsidR="00825409" w:rsidRPr="00825409" w:rsidRDefault="00825409" w:rsidP="00825409">
      <w:pPr>
        <w:pStyle w:val="NormalIndent"/>
        <w:rPr>
          <w:rFonts w:eastAsia="Calibri"/>
        </w:rPr>
      </w:pPr>
    </w:p>
    <w:p w14:paraId="705F7D6F" w14:textId="77777777" w:rsidR="00E13E09" w:rsidRPr="00825409" w:rsidRDefault="00E13E09" w:rsidP="006862E6">
      <w:pPr>
        <w:spacing w:line="256" w:lineRule="auto"/>
        <w:ind w:firstLine="0"/>
        <w:rPr>
          <w:rFonts w:ascii="Calibri" w:eastAsia="Calibri" w:hAnsi="Calibri" w:cs="Calibri"/>
          <w:color w:val="000000"/>
        </w:rPr>
      </w:pPr>
      <w:r w:rsidRPr="00825409">
        <w:rPr>
          <w:b/>
          <w:color w:val="000000"/>
        </w:rPr>
        <w:t>Additional Features</w:t>
      </w:r>
      <w:r w:rsidRPr="00825409">
        <w:rPr>
          <w:color w:val="000000"/>
        </w:rPr>
        <w:t xml:space="preserve">: To enhance the model’s predictive capabilities, external factors such as temperature, humidity, and event indicators (e.g., holidays) are integrated into the </w:t>
      </w:r>
      <w:proofErr w:type="gramStart"/>
      <w:r w:rsidRPr="00825409">
        <w:rPr>
          <w:color w:val="000000"/>
        </w:rPr>
        <w:t>dataset</w:t>
      </w:r>
      <w:proofErr w:type="gramEnd"/>
      <w:r w:rsidRPr="00825409">
        <w:rPr>
          <w:color w:val="000000"/>
        </w:rPr>
        <w:t>. These features are critical as they can significantly influence energy consumption patterns.</w:t>
      </w:r>
    </w:p>
    <w:p w14:paraId="1A5BF31A" w14:textId="77777777" w:rsidR="00151D17" w:rsidRDefault="00151D17" w:rsidP="00151D17">
      <w:r w:rsidRPr="00151D17">
        <w:t xml:space="preserve">Here the energy demand values PIJME_DW are </w:t>
      </w:r>
      <w:proofErr w:type="gramStart"/>
      <w:r w:rsidRPr="00151D17">
        <w:t>involved</w:t>
      </w:r>
      <w:proofErr w:type="gramEnd"/>
      <w:r w:rsidRPr="00151D17">
        <w:t xml:space="preserve"> and the code is used for feature creation and </w:t>
      </w:r>
      <w:proofErr w:type="gramStart"/>
      <w:r w:rsidRPr="00151D17">
        <w:t>outliers</w:t>
      </w:r>
      <w:proofErr w:type="gramEnd"/>
      <w:r w:rsidRPr="00151D17">
        <w:t xml:space="preserve"> detection. This is done in the create_features () function where new temporal features are introduced with reference to datetime index of the dataset and the new developed features along with the existing ones </w:t>
      </w:r>
      <w:proofErr w:type="gramStart"/>
      <w:r w:rsidRPr="00151D17">
        <w:t>gives</w:t>
      </w:r>
      <w:proofErr w:type="gramEnd"/>
      <w:r w:rsidRPr="00151D17">
        <w:t xml:space="preserve"> more </w:t>
      </w:r>
      <w:proofErr w:type="gramStart"/>
      <w:r w:rsidRPr="00151D17">
        <w:t>elaborated</w:t>
      </w:r>
      <w:proofErr w:type="gramEnd"/>
      <w:r w:rsidRPr="00151D17">
        <w:t xml:space="preserve"> information about the dataset. The function also generates hour, daysofweek, quarter, month, year, </w:t>
      </w:r>
      <w:proofErr w:type="gramStart"/>
      <w:r w:rsidRPr="00151D17">
        <w:t>and daysofyear</w:t>
      </w:r>
      <w:proofErr w:type="gramEnd"/>
      <w:r w:rsidRPr="00151D17">
        <w:t xml:space="preserve"> as contextual time </w:t>
      </w:r>
      <w:proofErr w:type="gramStart"/>
      <w:r w:rsidRPr="00151D17">
        <w:t>attributes;</w:t>
      </w:r>
      <w:proofErr w:type="gramEnd"/>
      <w:r w:rsidRPr="00151D17">
        <w:t xml:space="preserve"> which the inclusion of could enhance the model’s ability to identify patterns, or seasonality, in energy demand.</w:t>
      </w:r>
    </w:p>
    <w:p w14:paraId="5489F5F3" w14:textId="77777777" w:rsidR="00E13E09" w:rsidRDefault="00151D17" w:rsidP="00151D17">
      <w:r w:rsidRPr="00151D17">
        <w:t xml:space="preserve">It also contains feature creation as well as </w:t>
      </w:r>
      <w:proofErr w:type="gramStart"/>
      <w:r w:rsidRPr="00151D17">
        <w:t>checking of</w:t>
      </w:r>
      <w:proofErr w:type="gramEnd"/>
      <w:r w:rsidRPr="00151D17">
        <w:t xml:space="preserve"> outliers of a particular data set of energy demand values namely PJME_MW. In the create_features function some new features are derived from the </w:t>
      </w:r>
      <w:proofErr w:type="gramStart"/>
      <w:r w:rsidRPr="00151D17">
        <w:t>datatime of the</w:t>
      </w:r>
      <w:proofErr w:type="gramEnd"/>
      <w:r w:rsidRPr="00151D17">
        <w:t xml:space="preserve"> dataset and </w:t>
      </w:r>
      <w:proofErr w:type="gramStart"/>
      <w:r w:rsidRPr="00151D17">
        <w:t>is</w:t>
      </w:r>
      <w:proofErr w:type="gramEnd"/>
      <w:r w:rsidRPr="00151D17">
        <w:t xml:space="preserve"> helpful in </w:t>
      </w:r>
      <w:proofErr w:type="gramStart"/>
      <w:r w:rsidRPr="00151D17">
        <w:t>have</w:t>
      </w:r>
      <w:proofErr w:type="gramEnd"/>
      <w:r w:rsidRPr="00151D17">
        <w:t xml:space="preserve"> a better understanding of the record in the dataset. It creates numerical columns of hour, days of week, quarter, month, year, and </w:t>
      </w:r>
      <w:proofErr w:type="gramStart"/>
      <w:r w:rsidRPr="00151D17">
        <w:t>days</w:t>
      </w:r>
      <w:proofErr w:type="gramEnd"/>
      <w:r w:rsidRPr="00151D17">
        <w:t xml:space="preserve"> of the year that define contextual time variables that could improve the model’s ability to identify deviation in energy demand over time.</w:t>
      </w:r>
    </w:p>
    <w:p w14:paraId="4BAD4C62" w14:textId="77777777" w:rsidR="00870E16" w:rsidRPr="002C1A8D" w:rsidRDefault="002C1A8D" w:rsidP="002C1A8D">
      <w:pPr>
        <w:pStyle w:val="NormalIndent"/>
      </w:pPr>
      <w:r>
        <w:rPr>
          <w:noProof/>
        </w:rPr>
        <w:drawing>
          <wp:anchor distT="0" distB="0" distL="114300" distR="114300" simplePos="0" relativeHeight="251680768" behindDoc="0" locked="0" layoutInCell="1" allowOverlap="1" wp14:anchorId="498ADF41" wp14:editId="6FA3A1F1">
            <wp:simplePos x="0" y="0"/>
            <wp:positionH relativeFrom="margin">
              <wp:posOffset>0</wp:posOffset>
            </wp:positionH>
            <wp:positionV relativeFrom="paragraph">
              <wp:posOffset>145415</wp:posOffset>
            </wp:positionV>
            <wp:extent cx="2932430" cy="1965325"/>
            <wp:effectExtent l="0" t="0" r="127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6">
                      <a:extLst>
                        <a:ext uri="{28A0092B-C50C-407E-A947-70E740481C1C}">
                          <a14:useLocalDpi xmlns:a14="http://schemas.microsoft.com/office/drawing/2010/main" val="0"/>
                        </a:ext>
                      </a:extLst>
                    </a:blip>
                    <a:srcRect/>
                    <a:stretch>
                      <a:fillRect/>
                    </a:stretch>
                  </pic:blipFill>
                  <pic:spPr>
                    <a:xfrm>
                      <a:off x="0" y="0"/>
                      <a:ext cx="2932430" cy="1965325"/>
                    </a:xfrm>
                    <a:prstGeom prst="rect">
                      <a:avLst/>
                    </a:prstGeom>
                    <a:ln/>
                  </pic:spPr>
                </pic:pic>
              </a:graphicData>
            </a:graphic>
            <wp14:sizeRelH relativeFrom="page">
              <wp14:pctWidth>0</wp14:pctWidth>
            </wp14:sizeRelH>
            <wp14:sizeRelV relativeFrom="page">
              <wp14:pctHeight>0</wp14:pctHeight>
            </wp14:sizeRelV>
          </wp:anchor>
        </w:drawing>
      </w:r>
    </w:p>
    <w:p w14:paraId="52583506" w14:textId="77777777" w:rsidR="00E13E09" w:rsidRPr="00C37E09" w:rsidRDefault="00363B9F" w:rsidP="00E13E09">
      <w:pPr>
        <w:pStyle w:val="NormalIndent"/>
        <w:jc w:val="center"/>
      </w:pPr>
      <w:r w:rsidRPr="00363B9F">
        <w:rPr>
          <w:rFonts w:asciiTheme="majorBidi" w:hAnsiTheme="majorBidi" w:cstheme="majorBidi"/>
          <w:b/>
          <w:bCs/>
        </w:rPr>
        <w:t>Figure I</w:t>
      </w:r>
      <w:r w:rsidR="00E13E09" w:rsidRPr="00363B9F">
        <w:rPr>
          <w:rFonts w:asciiTheme="majorBidi" w:hAnsiTheme="majorBidi" w:cstheme="majorBidi"/>
          <w:b/>
          <w:bCs/>
        </w:rPr>
        <w:t>:</w:t>
      </w:r>
      <w:r w:rsidR="00E13E09" w:rsidRPr="000357A0">
        <w:rPr>
          <w:rFonts w:asciiTheme="majorBidi" w:hAnsiTheme="majorBidi" w:cstheme="majorBidi"/>
        </w:rPr>
        <w:t xml:space="preserve"> </w:t>
      </w:r>
      <w:r w:rsidR="00E13E09">
        <w:rPr>
          <w:rFonts w:asciiTheme="majorBidi" w:hAnsiTheme="majorBidi" w:cstheme="majorBidi"/>
        </w:rPr>
        <w:t>Histogram of PJME_MW</w:t>
      </w:r>
    </w:p>
    <w:p w14:paraId="1CF716D3" w14:textId="77777777" w:rsidR="0054080B" w:rsidRPr="0054080B" w:rsidRDefault="00E13E09" w:rsidP="00870E16">
      <w:pPr>
        <w:ind w:firstLine="180"/>
      </w:pPr>
      <w:r>
        <w:t xml:space="preserve"> </w:t>
      </w:r>
    </w:p>
    <w:p w14:paraId="4E3368DB" w14:textId="77777777" w:rsidR="00E13E09" w:rsidRDefault="009334A3" w:rsidP="009334A3">
      <w:r w:rsidRPr="009334A3">
        <w:t xml:space="preserve">In total, there are 29,107 observations in the dataset enabling efficient analysis of both seasonality and trends. Before the model training process, many preprocessing works are performed </w:t>
      </w:r>
      <w:proofErr w:type="gramStart"/>
      <w:r w:rsidRPr="009334A3">
        <w:t>in order to</w:t>
      </w:r>
      <w:proofErr w:type="gramEnd"/>
      <w:r w:rsidRPr="009334A3">
        <w:t xml:space="preserve"> guarantee the cleanliness of the data.</w:t>
      </w:r>
    </w:p>
    <w:p w14:paraId="254A68FC" w14:textId="77777777" w:rsidR="00E13E09" w:rsidRPr="00D82E92" w:rsidRDefault="00E13E09" w:rsidP="00D82E92">
      <w:pPr>
        <w:pStyle w:val="ISubSectionTitle"/>
      </w:pPr>
      <w:r w:rsidRPr="00D82E92">
        <w:t>Data Processing Steps</w:t>
      </w:r>
    </w:p>
    <w:p w14:paraId="32AA53B4" w14:textId="77777777" w:rsidR="00343AF2" w:rsidRPr="00532839" w:rsidRDefault="00E13E09" w:rsidP="00532839">
      <w:pPr>
        <w:pStyle w:val="ISubSubSectionTitle"/>
        <w:rPr>
          <w:sz w:val="20"/>
        </w:rPr>
      </w:pPr>
      <w:r w:rsidRPr="00825409">
        <w:rPr>
          <w:sz w:val="20"/>
        </w:rPr>
        <w:t>Data Cleaning</w:t>
      </w:r>
    </w:p>
    <w:p w14:paraId="4B59F728" w14:textId="77777777" w:rsidR="00E13E09" w:rsidRDefault="00E13E09" w:rsidP="00343AF2">
      <w:pPr>
        <w:spacing w:after="160" w:line="256" w:lineRule="auto"/>
        <w:ind w:firstLine="0"/>
        <w:rPr>
          <w:rFonts w:ascii="Calibri" w:eastAsia="Calibri" w:hAnsi="Calibri" w:cs="Calibri"/>
          <w:sz w:val="22"/>
          <w:szCs w:val="22"/>
        </w:rPr>
      </w:pPr>
      <w:r>
        <w:rPr>
          <w:b/>
        </w:rPr>
        <w:t>Handling Missing Values</w:t>
      </w:r>
      <w:r w:rsidR="00276D3A" w:rsidRPr="00532839">
        <w:rPr>
          <w:b/>
          <w:bCs/>
        </w:rPr>
        <w:t>:</w:t>
      </w:r>
      <w:r w:rsidR="00276D3A">
        <w:t xml:space="preserve"> Many</w:t>
      </w:r>
      <w:r w:rsidR="00276D3A" w:rsidRPr="00276D3A">
        <w:t xml:space="preserve"> times, the presence of missing entries is checked in the dataset and counteractions are used to overcome these problems. Interpolation methods are employed in a situation where the values of a variable are missing in between, </w:t>
      </w:r>
      <w:proofErr w:type="gramStart"/>
      <w:r w:rsidR="00276D3A" w:rsidRPr="00276D3A">
        <w:t>so as to</w:t>
      </w:r>
      <w:proofErr w:type="gramEnd"/>
      <w:r w:rsidR="00276D3A" w:rsidRPr="00276D3A">
        <w:t xml:space="preserve"> offer the missing values through some estimates from the values lying close by, while forward filling helps in maintaining a forward sequence of values where they are missing, mainly in a time series context.</w:t>
      </w:r>
    </w:p>
    <w:p w14:paraId="556BA068" w14:textId="77777777" w:rsidR="00273CCC" w:rsidRDefault="00343AF2" w:rsidP="00343AF2">
      <w:pPr>
        <w:spacing w:after="160" w:line="256" w:lineRule="auto"/>
        <w:ind w:firstLine="0"/>
      </w:pPr>
      <w:r>
        <w:rPr>
          <w:b/>
          <w:bCs/>
        </w:rPr>
        <w:t xml:space="preserve"> </w:t>
      </w:r>
      <w:r w:rsidR="00E13E09" w:rsidRPr="00276D3A">
        <w:rPr>
          <w:b/>
          <w:bCs/>
        </w:rPr>
        <w:t xml:space="preserve">Outlier </w:t>
      </w:r>
      <w:proofErr w:type="gramStart"/>
      <w:r w:rsidR="00E13E09" w:rsidRPr="00276D3A">
        <w:rPr>
          <w:b/>
          <w:bCs/>
        </w:rPr>
        <w:t>Detection</w:t>
      </w:r>
      <w:r w:rsidR="00276D3A" w:rsidRPr="00276D3A">
        <w:rPr>
          <w:b/>
          <w:bCs/>
        </w:rPr>
        <w:t>:</w:t>
      </w:r>
      <w:r w:rsidR="00276D3A" w:rsidRPr="00276D3A">
        <w:t>Some</w:t>
      </w:r>
      <w:proofErr w:type="gramEnd"/>
      <w:r w:rsidR="00276D3A" w:rsidRPr="00276D3A">
        <w:t xml:space="preserve"> data observation that may affect the current model are removed by means of Statistical Outliers Removal techniques like Z-score method and the interquartile range method. When they are identified, outliers are either deleted or appropriately </w:t>
      </w:r>
      <w:proofErr w:type="gramStart"/>
      <w:r w:rsidR="00276D3A" w:rsidRPr="00276D3A">
        <w:t>dealt</w:t>
      </w:r>
      <w:proofErr w:type="gramEnd"/>
      <w:r w:rsidR="00276D3A" w:rsidRPr="00276D3A">
        <w:t xml:space="preserve"> within a way that helps to reduce their </w:t>
      </w:r>
      <w:proofErr w:type="gramStart"/>
      <w:r w:rsidR="00276D3A" w:rsidRPr="00276D3A">
        <w:t>influence.</w:t>
      </w:r>
      <w:r w:rsidR="00E13E09">
        <w:t>Feature</w:t>
      </w:r>
      <w:proofErr w:type="gramEnd"/>
      <w:r w:rsidR="00E13E09">
        <w:t xml:space="preserve"> Engineering</w:t>
      </w:r>
    </w:p>
    <w:p w14:paraId="1CF59EAF" w14:textId="77777777" w:rsidR="00E13E09" w:rsidRPr="00273CCC" w:rsidRDefault="00E13E09" w:rsidP="00343AF2">
      <w:pPr>
        <w:spacing w:after="160" w:line="256" w:lineRule="auto"/>
        <w:ind w:firstLine="0"/>
      </w:pPr>
      <w:r w:rsidRPr="00273CCC">
        <w:rPr>
          <w:b/>
          <w:bCs/>
        </w:rPr>
        <w:t>Date</w:t>
      </w:r>
      <w:r w:rsidR="00961D13" w:rsidRPr="00273CCC">
        <w:rPr>
          <w:b/>
          <w:bCs/>
        </w:rPr>
        <w:t xml:space="preserve"> </w:t>
      </w:r>
      <w:r w:rsidRPr="00273CCC">
        <w:rPr>
          <w:b/>
          <w:bCs/>
        </w:rPr>
        <w:t>time Feature Extraction:</w:t>
      </w:r>
      <w:r w:rsidR="00276D3A">
        <w:t xml:space="preserve"> </w:t>
      </w:r>
      <w:r w:rsidR="00276D3A" w:rsidRPr="00276D3A">
        <w:t>New features extracted from the date time column include the hour of the day, day of the week and the month. These temporal characteristics enable the model to learn temporal characteristics in relation to the energy consumption pattern.</w:t>
      </w:r>
    </w:p>
    <w:p w14:paraId="15D55E71" w14:textId="77777777" w:rsidR="00E13E09" w:rsidRDefault="00E13E09" w:rsidP="00343AF2">
      <w:pPr>
        <w:spacing w:after="160" w:line="256" w:lineRule="auto"/>
        <w:ind w:firstLine="0"/>
      </w:pPr>
      <w:r>
        <w:rPr>
          <w:b/>
        </w:rPr>
        <w:t xml:space="preserve">Lagged </w:t>
      </w:r>
      <w:proofErr w:type="gramStart"/>
      <w:r>
        <w:rPr>
          <w:b/>
        </w:rPr>
        <w:t>Features</w:t>
      </w:r>
      <w:r w:rsidR="00276D3A">
        <w:t>:</w:t>
      </w:r>
      <w:r w:rsidR="00276D3A" w:rsidRPr="00276D3A">
        <w:t>Target</w:t>
      </w:r>
      <w:proofErr w:type="gramEnd"/>
      <w:r w:rsidR="00276D3A" w:rsidRPr="00276D3A">
        <w:t xml:space="preserve"> variable lag features are created by generating historical values of the target variable. For example, values like t-</w:t>
      </w:r>
      <w:proofErr w:type="gramStart"/>
      <w:r w:rsidR="00276D3A" w:rsidRPr="00276D3A">
        <w:t>1,</w:t>
      </w:r>
      <w:proofErr w:type="gramEnd"/>
      <w:r w:rsidR="00276D3A" w:rsidRPr="00276D3A">
        <w:t xml:space="preserve"> t-2 strengthen the input data set for the model when previous consumption patterns are good sources for the current forecast.</w:t>
      </w:r>
    </w:p>
    <w:p w14:paraId="3594D7BD" w14:textId="77777777" w:rsidR="00E13E09" w:rsidRDefault="00E13E09" w:rsidP="00D82E92">
      <w:pPr>
        <w:pStyle w:val="ISubSectionTitle"/>
      </w:pPr>
      <w:r>
        <w:t>Normalization</w:t>
      </w:r>
    </w:p>
    <w:p w14:paraId="2A253A77" w14:textId="77777777" w:rsidR="00E13E09" w:rsidRDefault="00343AF2" w:rsidP="00343AF2">
      <w:pPr>
        <w:spacing w:after="160" w:line="256" w:lineRule="auto"/>
        <w:ind w:firstLine="0"/>
      </w:pPr>
      <w:r>
        <w:rPr>
          <w:b/>
          <w:bCs/>
        </w:rPr>
        <w:t xml:space="preserve">     </w:t>
      </w:r>
      <w:r w:rsidR="00276D3A" w:rsidRPr="00276D3A">
        <w:t xml:space="preserve">Since the target variable is a continuous value and all the other features under consideration are also continuous, all these features undergo Min-Max scaling to ensure that they all fall within the same range of [0, 1]. This scaling is important for LSTM models especially because it helps to reduce time required for convergence and enhance </w:t>
      </w:r>
      <w:proofErr w:type="gramStart"/>
      <w:r w:rsidR="00276D3A" w:rsidRPr="00276D3A">
        <w:t>learning.</w:t>
      </w:r>
      <w:r w:rsidR="00EB55C9">
        <w:t>Train</w:t>
      </w:r>
      <w:proofErr w:type="gramEnd"/>
      <w:r w:rsidR="00EB55C9">
        <w:t>-Test Split</w:t>
      </w:r>
    </w:p>
    <w:p w14:paraId="7140A1AC" w14:textId="77777777" w:rsidR="00EB55C9" w:rsidRPr="00EB55C9" w:rsidRDefault="00EB55C9" w:rsidP="00EB55C9">
      <w:pPr>
        <w:pStyle w:val="ISubSectionTitle"/>
      </w:pPr>
      <w:r>
        <w:t>Train-Test Split</w:t>
      </w:r>
    </w:p>
    <w:p w14:paraId="57873766" w14:textId="77777777" w:rsidR="00E13E09" w:rsidRDefault="00EB55C9" w:rsidP="00EB55C9">
      <w:pPr>
        <w:ind w:firstLine="0"/>
      </w:pPr>
      <w:r w:rsidRPr="00EB55C9">
        <w:t>The dataset is divided into training and testing data, where the training data and the testing data vary from 80% and 20% respectively. The training dataset is used to estimate the model, and the testing dataset is used as a stand-alone data set to check the accuracy of the model.</w:t>
      </w:r>
    </w:p>
    <w:p w14:paraId="79651DE4" w14:textId="77777777" w:rsidR="00E13E09" w:rsidRDefault="00E13E09" w:rsidP="00D82E92">
      <w:pPr>
        <w:pStyle w:val="ISubSectionTitle"/>
      </w:pPr>
      <w:r>
        <w:t>Reshaping Data for LSTM:</w:t>
      </w:r>
    </w:p>
    <w:p w14:paraId="3738ABDD" w14:textId="77777777" w:rsidR="002334DE" w:rsidRDefault="002334DE" w:rsidP="002334DE">
      <w:r w:rsidRPr="002334DE">
        <w:t>The dataset was transformed into a 3D format required for LSTM processing, with expli</w:t>
      </w:r>
      <w:r>
        <w:t>cit dimensions representing:</w:t>
      </w:r>
    </w:p>
    <w:p w14:paraId="142616D4" w14:textId="77777777" w:rsidR="002334DE" w:rsidRPr="002334DE" w:rsidRDefault="002334DE" w:rsidP="002334DE">
      <w:pPr>
        <w:pStyle w:val="ListParagraph"/>
        <w:numPr>
          <w:ilvl w:val="0"/>
          <w:numId w:val="30"/>
        </w:numPr>
        <w:rPr>
          <w:rFonts w:ascii="Times New Roman" w:hAnsi="Times New Roman" w:cs="Times New Roman"/>
          <w:sz w:val="20"/>
        </w:rPr>
      </w:pPr>
      <w:r w:rsidRPr="002334DE">
        <w:rPr>
          <w:rFonts w:ascii="Times New Roman" w:hAnsi="Times New Roman" w:cs="Times New Roman"/>
          <w:sz w:val="20"/>
        </w:rPr>
        <w:t>the number of training sequences (samples)</w:t>
      </w:r>
    </w:p>
    <w:p w14:paraId="144678D1" w14:textId="77777777" w:rsidR="002334DE" w:rsidRPr="002334DE" w:rsidRDefault="002334DE" w:rsidP="002334DE">
      <w:pPr>
        <w:pStyle w:val="ListParagraph"/>
        <w:numPr>
          <w:ilvl w:val="0"/>
          <w:numId w:val="30"/>
        </w:numPr>
        <w:rPr>
          <w:rFonts w:ascii="Times New Roman" w:hAnsi="Times New Roman" w:cs="Times New Roman"/>
          <w:sz w:val="20"/>
        </w:rPr>
      </w:pPr>
      <w:r w:rsidRPr="002334DE">
        <w:rPr>
          <w:rFonts w:ascii="Times New Roman" w:hAnsi="Times New Roman" w:cs="Times New Roman"/>
          <w:sz w:val="20"/>
        </w:rPr>
        <w:t>the historical time window (time steps)</w:t>
      </w:r>
    </w:p>
    <w:p w14:paraId="6E95AD6F" w14:textId="77777777" w:rsidR="002334DE" w:rsidRPr="002334DE" w:rsidRDefault="002334DE" w:rsidP="002334DE">
      <w:pPr>
        <w:pStyle w:val="ListParagraph"/>
        <w:numPr>
          <w:ilvl w:val="0"/>
          <w:numId w:val="30"/>
        </w:numPr>
        <w:rPr>
          <w:rFonts w:ascii="Times New Roman" w:hAnsi="Times New Roman" w:cs="Times New Roman"/>
          <w:sz w:val="20"/>
        </w:rPr>
      </w:pPr>
      <w:r w:rsidRPr="002334DE">
        <w:rPr>
          <w:rFonts w:ascii="Times New Roman" w:hAnsi="Times New Roman" w:cs="Times New Roman"/>
          <w:sz w:val="20"/>
        </w:rPr>
        <w:t>the measured variables (features).</w:t>
      </w:r>
    </w:p>
    <w:p w14:paraId="7F2B6E69" w14:textId="77777777" w:rsidR="002334DE" w:rsidRDefault="002334DE" w:rsidP="002334DE">
      <w:r w:rsidRPr="002334DE">
        <w:lastRenderedPageBreak/>
        <w:t>Specifically, we reshaped our hourly energy data into [n_samples, n_timesteps, n_features] = [2000, 24, 5], where each sample contains a 24-hour sequence of all 5 input features (including energy demand, temporal indicators, and weather data). This precise 3D structure enables the LSTM to properly interpret the temporal relationships in our data, as it maintains both the chronological order of observations within each sequence and the parallel relationships between different features at each time step.</w:t>
      </w:r>
    </w:p>
    <w:p w14:paraId="4037B259" w14:textId="77777777" w:rsidR="002334DE" w:rsidRPr="002334DE" w:rsidRDefault="002334DE" w:rsidP="002334DE">
      <w:pPr>
        <w:pStyle w:val="NormalIndent"/>
      </w:pPr>
    </w:p>
    <w:p w14:paraId="33C1D214" w14:textId="77777777" w:rsidR="00A87B9E" w:rsidRPr="00825409" w:rsidRDefault="00385FB6" w:rsidP="00825409">
      <w:pPr>
        <w:ind w:firstLine="0"/>
      </w:pPr>
      <w:r w:rsidRPr="00385FB6">
        <w:t xml:space="preserve"> The next few points describe the steps of the research:</w:t>
      </w:r>
    </w:p>
    <w:p w14:paraId="2DA529A0" w14:textId="77777777" w:rsidR="00E13E09" w:rsidRPr="00825409" w:rsidRDefault="00E13E09" w:rsidP="00D82E92">
      <w:pPr>
        <w:pStyle w:val="ISubSubSectionTitle"/>
        <w:rPr>
          <w:sz w:val="20"/>
        </w:rPr>
      </w:pPr>
      <w:r w:rsidRPr="00825409">
        <w:rPr>
          <w:sz w:val="20"/>
        </w:rPr>
        <w:t>Long Short-Term Memory (LSTM)</w:t>
      </w:r>
    </w:p>
    <w:p w14:paraId="343AA93B" w14:textId="77777777" w:rsidR="00E13E09" w:rsidRDefault="00E13E09" w:rsidP="00273CCC">
      <w:pPr>
        <w:ind w:firstLine="0"/>
      </w:pPr>
      <w:r>
        <w:t>Long Short-Term Memory (LSTM) is a neural network that processes sequential data, using memory cells and gates to learn patterns, capture context, and make predictions.</w:t>
      </w:r>
    </w:p>
    <w:p w14:paraId="497B088F" w14:textId="77777777" w:rsidR="002334DE" w:rsidRDefault="002334DE" w:rsidP="002334DE">
      <w:pPr>
        <w:tabs>
          <w:tab w:val="left" w:pos="720"/>
        </w:tabs>
        <w:spacing w:line="256" w:lineRule="auto"/>
        <w:ind w:left="360" w:firstLine="0"/>
        <w:rPr>
          <w:rFonts w:asciiTheme="majorBidi" w:hAnsiTheme="majorBidi" w:cstheme="majorBidi"/>
          <w:szCs w:val="14"/>
        </w:rPr>
      </w:pPr>
      <w:r>
        <w:rPr>
          <w:noProof/>
        </w:rPr>
        <w:drawing>
          <wp:anchor distT="0" distB="0" distL="114300" distR="114300" simplePos="0" relativeHeight="251686912" behindDoc="0" locked="0" layoutInCell="1" allowOverlap="1" wp14:anchorId="738898E1" wp14:editId="5A5DD32B">
            <wp:simplePos x="0" y="0"/>
            <wp:positionH relativeFrom="margin">
              <wp:posOffset>0</wp:posOffset>
            </wp:positionH>
            <wp:positionV relativeFrom="paragraph">
              <wp:posOffset>145415</wp:posOffset>
            </wp:positionV>
            <wp:extent cx="2625725" cy="1440815"/>
            <wp:effectExtent l="0" t="0" r="3175" b="6985"/>
            <wp:wrapSquare wrapText="bothSides"/>
            <wp:docPr id="6" name="image3.png" descr="C:\Users\Sadia Sahar\Desktop\Final Thesis\Energy consumption\Graph-100.jpg"/>
            <wp:cNvGraphicFramePr/>
            <a:graphic xmlns:a="http://schemas.openxmlformats.org/drawingml/2006/main">
              <a:graphicData uri="http://schemas.openxmlformats.org/drawingml/2006/picture">
                <pic:pic xmlns:pic="http://schemas.openxmlformats.org/drawingml/2006/picture">
                  <pic:nvPicPr>
                    <pic:cNvPr id="3" name="image3.png" descr="C:\Users\Sadia Sahar\Desktop\Final Thesis\Energy consumption\Graph-100.jpg"/>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625725" cy="1440815"/>
                    </a:xfrm>
                    <a:prstGeom prst="rect">
                      <a:avLst/>
                    </a:prstGeom>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rPr>
        <w:t xml:space="preserve">  </w:t>
      </w:r>
      <w:r>
        <w:rPr>
          <w:rFonts w:asciiTheme="majorBidi" w:hAnsiTheme="majorBidi" w:cstheme="majorBidi"/>
          <w:szCs w:val="14"/>
        </w:rPr>
        <w:t xml:space="preserve">             </w:t>
      </w:r>
    </w:p>
    <w:p w14:paraId="100444C5" w14:textId="77777777" w:rsidR="002334DE" w:rsidRPr="000E6AF5" w:rsidRDefault="002334DE" w:rsidP="002334DE">
      <w:pPr>
        <w:tabs>
          <w:tab w:val="left" w:pos="720"/>
        </w:tabs>
        <w:spacing w:line="256" w:lineRule="auto"/>
        <w:ind w:left="360" w:firstLine="0"/>
        <w:rPr>
          <w:rFonts w:asciiTheme="majorBidi" w:hAnsiTheme="majorBidi" w:cstheme="majorBidi"/>
        </w:rPr>
      </w:pPr>
      <w:r>
        <w:rPr>
          <w:rFonts w:asciiTheme="majorBidi" w:hAnsiTheme="majorBidi" w:cstheme="majorBidi"/>
          <w:szCs w:val="14"/>
        </w:rPr>
        <w:t xml:space="preserve">        </w:t>
      </w:r>
      <w:r w:rsidRPr="000E6AF5">
        <w:rPr>
          <w:rFonts w:asciiTheme="majorBidi" w:hAnsiTheme="majorBidi" w:cstheme="majorBidi"/>
          <w:b/>
          <w:szCs w:val="14"/>
        </w:rPr>
        <w:t>Figure II:</w:t>
      </w:r>
      <w:r w:rsidRPr="00A87B9E">
        <w:rPr>
          <w:rFonts w:asciiTheme="majorBidi" w:hAnsiTheme="majorBidi" w:cstheme="majorBidi"/>
          <w:szCs w:val="14"/>
        </w:rPr>
        <w:t xml:space="preserve"> </w:t>
      </w:r>
      <w:r w:rsidRPr="000E6AF5">
        <w:rPr>
          <w:bCs/>
          <w:szCs w:val="14"/>
        </w:rPr>
        <w:t xml:space="preserve">LSTM </w:t>
      </w:r>
      <w:r>
        <w:rPr>
          <w:bCs/>
          <w:szCs w:val="14"/>
        </w:rPr>
        <w:t>Memory Cell</w:t>
      </w:r>
    </w:p>
    <w:p w14:paraId="0ECF05D9" w14:textId="77777777" w:rsidR="00E13E09" w:rsidRDefault="00E13E09" w:rsidP="003F418F">
      <w:pPr>
        <w:rPr>
          <w:rFonts w:asciiTheme="majorBidi" w:hAnsiTheme="majorBidi" w:cstheme="majorBidi"/>
        </w:rPr>
      </w:pPr>
    </w:p>
    <w:p w14:paraId="372005DD" w14:textId="77777777" w:rsidR="002C3FA0" w:rsidRDefault="002C3FA0" w:rsidP="00365857">
      <w:pPr>
        <w:pStyle w:val="ISubSectionTitle"/>
      </w:pPr>
      <w:r>
        <w:t>Model Architecture [3]:</w:t>
      </w:r>
    </w:p>
    <w:p w14:paraId="628DB351" w14:textId="77777777" w:rsidR="00825409" w:rsidRDefault="00825409" w:rsidP="00825409">
      <w:pPr>
        <w:pStyle w:val="ITextnoindent"/>
      </w:pPr>
    </w:p>
    <w:p w14:paraId="712527EE" w14:textId="77777777" w:rsidR="00825409" w:rsidRDefault="00825409" w:rsidP="00825409">
      <w:pPr>
        <w:ind w:firstLine="0"/>
      </w:pPr>
      <w:r w:rsidRPr="00825409">
        <w:t>We implemented a stacked LSTM architecture with Monte Carlo Dropout, selected based on:</w:t>
      </w:r>
    </w:p>
    <w:p w14:paraId="3979B8D1" w14:textId="77777777" w:rsidR="00825409" w:rsidRPr="00825409" w:rsidRDefault="00825409" w:rsidP="00825409">
      <w:pPr>
        <w:pStyle w:val="NormalIndent"/>
      </w:pPr>
    </w:p>
    <w:p w14:paraId="0DB3FE60" w14:textId="77777777" w:rsidR="002334DE" w:rsidRPr="002334DE" w:rsidRDefault="00825409" w:rsidP="002334DE">
      <w:pPr>
        <w:pStyle w:val="ListParagraph"/>
        <w:numPr>
          <w:ilvl w:val="0"/>
          <w:numId w:val="31"/>
        </w:numPr>
        <w:rPr>
          <w:rFonts w:ascii="Times New Roman" w:hAnsi="Times New Roman" w:cs="Times New Roman"/>
          <w:sz w:val="20"/>
        </w:rPr>
      </w:pPr>
      <w:r w:rsidRPr="002334DE">
        <w:rPr>
          <w:rFonts w:ascii="Times New Roman" w:hAnsi="Times New Roman" w:cs="Times New Roman"/>
          <w:b/>
          <w:sz w:val="20"/>
        </w:rPr>
        <w:t>Temporal Dependencies:</w:t>
      </w:r>
      <w:r w:rsidRPr="002334DE">
        <w:rPr>
          <w:rFonts w:ascii="Times New Roman" w:hAnsi="Times New Roman" w:cs="Times New Roman"/>
          <w:sz w:val="20"/>
        </w:rPr>
        <w:t xml:space="preserve"> LSTMs outperform alternatives (e.g., GRUs, Transformers) for mid-range (24-72 hour) forecasting horizons in energy systems [5].</w:t>
      </w:r>
    </w:p>
    <w:p w14:paraId="4D325130" w14:textId="77777777" w:rsidR="00825409" w:rsidRPr="002334DE" w:rsidRDefault="00825409" w:rsidP="002334DE">
      <w:pPr>
        <w:pStyle w:val="ListParagraph"/>
        <w:numPr>
          <w:ilvl w:val="0"/>
          <w:numId w:val="31"/>
        </w:numPr>
        <w:rPr>
          <w:rFonts w:ascii="Times New Roman" w:hAnsi="Times New Roman" w:cs="Times New Roman"/>
          <w:sz w:val="20"/>
        </w:rPr>
      </w:pPr>
      <w:r w:rsidRPr="002334DE">
        <w:rPr>
          <w:rFonts w:ascii="Times New Roman" w:hAnsi="Times New Roman" w:cs="Times New Roman"/>
          <w:b/>
          <w:sz w:val="20"/>
        </w:rPr>
        <w:t>Uncertainty Quantification:</w:t>
      </w:r>
      <w:r w:rsidRPr="002334DE">
        <w:rPr>
          <w:rFonts w:ascii="Times New Roman" w:hAnsi="Times New Roman" w:cs="Times New Roman"/>
          <w:sz w:val="20"/>
        </w:rPr>
        <w:t xml:space="preserve"> Monte Carlo Dropout provides computationally efficient Bayesian approximation compared to ensemble methods [4].</w:t>
      </w:r>
    </w:p>
    <w:p w14:paraId="1E616DA4" w14:textId="77777777" w:rsidR="00825409" w:rsidRPr="00825409" w:rsidRDefault="00825409" w:rsidP="00825409">
      <w:pPr>
        <w:pStyle w:val="IText"/>
      </w:pPr>
    </w:p>
    <w:p w14:paraId="1AB7DFD5" w14:textId="77777777" w:rsidR="002C3FA0" w:rsidRDefault="002C3FA0" w:rsidP="00825409">
      <w:pPr>
        <w:ind w:firstLine="0"/>
        <w:rPr>
          <w:rFonts w:asciiTheme="majorBidi" w:hAnsiTheme="majorBidi" w:cstheme="majorBidi"/>
        </w:rPr>
      </w:pPr>
      <w:r w:rsidRPr="00961D13">
        <w:rPr>
          <w:rFonts w:asciiTheme="majorBidi" w:hAnsiTheme="majorBidi" w:cstheme="majorBidi"/>
        </w:rPr>
        <w:t>The LSTM model is structured with multiple layers:</w:t>
      </w:r>
    </w:p>
    <w:p w14:paraId="1B12AB26" w14:textId="77777777" w:rsidR="00961D13" w:rsidRPr="00961D13" w:rsidRDefault="00961D13" w:rsidP="00961D13">
      <w:pPr>
        <w:pStyle w:val="NormalIndent"/>
      </w:pPr>
    </w:p>
    <w:p w14:paraId="363C9032" w14:textId="77777777" w:rsidR="002C3FA0" w:rsidRDefault="002C3FA0" w:rsidP="00825409">
      <w:pPr>
        <w:tabs>
          <w:tab w:val="left" w:pos="720"/>
        </w:tabs>
        <w:spacing w:line="256" w:lineRule="auto"/>
        <w:ind w:firstLine="0"/>
        <w:rPr>
          <w:rFonts w:asciiTheme="majorBidi" w:hAnsiTheme="majorBidi" w:cstheme="majorBidi"/>
        </w:rPr>
      </w:pPr>
      <w:r w:rsidRPr="00825409">
        <w:rPr>
          <w:rFonts w:asciiTheme="majorBidi" w:hAnsiTheme="majorBidi" w:cstheme="majorBidi"/>
          <w:b/>
        </w:rPr>
        <w:t>Input Layer</w:t>
      </w:r>
      <w:r w:rsidRPr="00825409">
        <w:rPr>
          <w:rFonts w:asciiTheme="majorBidi" w:hAnsiTheme="majorBidi" w:cstheme="majorBidi"/>
        </w:rPr>
        <w:t>: Accepts the reshaped 3D data.</w:t>
      </w:r>
    </w:p>
    <w:p w14:paraId="4C749B44" w14:textId="77777777" w:rsidR="00825409" w:rsidRPr="00825409" w:rsidRDefault="00825409" w:rsidP="00825409">
      <w:pPr>
        <w:pStyle w:val="NormalIndent"/>
        <w:rPr>
          <w:rFonts w:eastAsia="Calibri"/>
        </w:rPr>
      </w:pPr>
    </w:p>
    <w:p w14:paraId="30755606" w14:textId="77777777" w:rsidR="002C3FA0" w:rsidRDefault="002C3FA0" w:rsidP="00825409">
      <w:pPr>
        <w:tabs>
          <w:tab w:val="left" w:pos="720"/>
        </w:tabs>
        <w:spacing w:line="256" w:lineRule="auto"/>
        <w:ind w:firstLine="0"/>
        <w:rPr>
          <w:rFonts w:asciiTheme="majorBidi" w:hAnsiTheme="majorBidi" w:cstheme="majorBidi"/>
        </w:rPr>
      </w:pPr>
      <w:r w:rsidRPr="00825409">
        <w:rPr>
          <w:rFonts w:asciiTheme="majorBidi" w:hAnsiTheme="majorBidi" w:cstheme="majorBidi"/>
          <w:b/>
        </w:rPr>
        <w:t>LSTM Layers</w:t>
      </w:r>
      <w:r w:rsidRPr="00825409">
        <w:rPr>
          <w:rFonts w:asciiTheme="majorBidi" w:hAnsiTheme="majorBidi" w:cstheme="majorBidi"/>
        </w:rPr>
        <w:t xml:space="preserve">: </w:t>
      </w:r>
      <w:r w:rsidR="00F21A43" w:rsidRPr="00825409">
        <w:rPr>
          <w:rFonts w:asciiTheme="majorBidi" w:hAnsiTheme="majorBidi" w:cstheme="majorBidi"/>
        </w:rPr>
        <w:t xml:space="preserve">These can be one or more LSTM layers that are crucial for accumulating long time dependencies. Each LSTM cell includes three key gates: input gate, </w:t>
      </w:r>
      <w:proofErr w:type="gramStart"/>
      <w:r w:rsidR="00F21A43" w:rsidRPr="00825409">
        <w:rPr>
          <w:rFonts w:asciiTheme="majorBidi" w:hAnsiTheme="majorBidi" w:cstheme="majorBidi"/>
        </w:rPr>
        <w:t>the forget</w:t>
      </w:r>
      <w:proofErr w:type="gramEnd"/>
      <w:r w:rsidR="00F21A43" w:rsidRPr="00825409">
        <w:rPr>
          <w:rFonts w:asciiTheme="majorBidi" w:hAnsiTheme="majorBidi" w:cstheme="majorBidi"/>
        </w:rPr>
        <w:t xml:space="preserve"> gate and </w:t>
      </w:r>
      <w:proofErr w:type="gramStart"/>
      <w:r w:rsidR="00F21A43" w:rsidRPr="00825409">
        <w:rPr>
          <w:rFonts w:asciiTheme="majorBidi" w:hAnsiTheme="majorBidi" w:cstheme="majorBidi"/>
        </w:rPr>
        <w:t>the output</w:t>
      </w:r>
      <w:proofErr w:type="gramEnd"/>
      <w:r w:rsidR="00F21A43" w:rsidRPr="00825409">
        <w:rPr>
          <w:rFonts w:asciiTheme="majorBidi" w:hAnsiTheme="majorBidi" w:cstheme="majorBidi"/>
        </w:rPr>
        <w:t xml:space="preserve"> gate which controls the flow of information between the </w:t>
      </w:r>
      <w:proofErr w:type="gramStart"/>
      <w:r w:rsidR="00F21A43" w:rsidRPr="00825409">
        <w:rPr>
          <w:rFonts w:asciiTheme="majorBidi" w:hAnsiTheme="majorBidi" w:cstheme="majorBidi"/>
        </w:rPr>
        <w:t>cell</w:t>
      </w:r>
      <w:proofErr w:type="gramEnd"/>
      <w:r w:rsidR="00F21A43" w:rsidRPr="00825409">
        <w:rPr>
          <w:rFonts w:asciiTheme="majorBidi" w:hAnsiTheme="majorBidi" w:cstheme="majorBidi"/>
        </w:rPr>
        <w:t>.</w:t>
      </w:r>
    </w:p>
    <w:p w14:paraId="2071E140" w14:textId="77777777" w:rsidR="00825409" w:rsidRPr="00825409" w:rsidRDefault="00825409" w:rsidP="00825409">
      <w:pPr>
        <w:pStyle w:val="NormalIndent"/>
      </w:pPr>
    </w:p>
    <w:p w14:paraId="4BDB0926" w14:textId="77777777" w:rsidR="002C3FA0" w:rsidRPr="00825409" w:rsidRDefault="002C3FA0" w:rsidP="00825409">
      <w:pPr>
        <w:tabs>
          <w:tab w:val="left" w:pos="720"/>
        </w:tabs>
        <w:spacing w:line="256" w:lineRule="auto"/>
        <w:ind w:firstLine="0"/>
        <w:rPr>
          <w:rFonts w:asciiTheme="majorBidi" w:hAnsiTheme="majorBidi" w:cstheme="majorBidi"/>
        </w:rPr>
      </w:pPr>
      <w:r w:rsidRPr="00825409">
        <w:rPr>
          <w:rFonts w:asciiTheme="majorBidi" w:hAnsiTheme="majorBidi" w:cstheme="majorBidi"/>
          <w:b/>
        </w:rPr>
        <w:t>Dense Layer</w:t>
      </w:r>
      <w:r w:rsidR="00D20BD0" w:rsidRPr="00825409">
        <w:rPr>
          <w:rFonts w:asciiTheme="majorBidi" w:hAnsiTheme="majorBidi" w:cstheme="majorBidi"/>
        </w:rPr>
        <w:t>: A fully connected layer is then added to predict the total consumption of energy.</w:t>
      </w:r>
    </w:p>
    <w:p w14:paraId="2CFAD9C9" w14:textId="77777777" w:rsidR="000E6AF5" w:rsidRDefault="000E6AF5" w:rsidP="000E6AF5">
      <w:pPr>
        <w:tabs>
          <w:tab w:val="left" w:pos="720"/>
        </w:tabs>
        <w:spacing w:line="256" w:lineRule="auto"/>
        <w:ind w:left="360" w:firstLine="0"/>
        <w:rPr>
          <w:rFonts w:asciiTheme="majorBidi" w:hAnsiTheme="majorBidi" w:cstheme="majorBidi"/>
          <w:szCs w:val="14"/>
        </w:rPr>
      </w:pPr>
      <w:r>
        <w:rPr>
          <w:rFonts w:asciiTheme="majorBidi" w:hAnsiTheme="majorBidi" w:cstheme="majorBidi"/>
          <w:szCs w:val="14"/>
        </w:rPr>
        <w:t xml:space="preserve">            </w:t>
      </w:r>
    </w:p>
    <w:p w14:paraId="2E81CBD6" w14:textId="77777777" w:rsidR="002C3FA0" w:rsidRDefault="002C3FA0" w:rsidP="00365857">
      <w:pPr>
        <w:pStyle w:val="ISubSectionTitle"/>
      </w:pPr>
      <w:r>
        <w:t>Mathematical Foundations:</w:t>
      </w:r>
    </w:p>
    <w:p w14:paraId="4475A616" w14:textId="77777777" w:rsidR="002C3FA0" w:rsidRDefault="002C3FA0" w:rsidP="00836763">
      <w:pPr>
        <w:ind w:firstLine="0"/>
      </w:pPr>
      <w:r>
        <w:t>The core functioning of LSTM is governed by its ability to maintain cell state (c) and hidden state (h). The fundamental equations of an LSTM cell are as follows:</w:t>
      </w:r>
    </w:p>
    <w:p w14:paraId="70716F8F" w14:textId="77777777" w:rsidR="00343AF2" w:rsidRPr="00343AF2" w:rsidRDefault="00343AF2" w:rsidP="00343AF2">
      <w:pPr>
        <w:pStyle w:val="NormalIndent"/>
      </w:pPr>
    </w:p>
    <w:p w14:paraId="4AD1AB6C" w14:textId="77777777" w:rsidR="002C3FA0" w:rsidRDefault="002C3FA0" w:rsidP="00343AF2">
      <w:pPr>
        <w:spacing w:after="160" w:line="256" w:lineRule="auto"/>
        <w:jc w:val="left"/>
        <w:rPr>
          <w:rFonts w:ascii="Calibri" w:eastAsia="Calibri" w:hAnsi="Calibri" w:cs="Calibri"/>
          <w:sz w:val="22"/>
          <w:szCs w:val="22"/>
        </w:rPr>
      </w:pPr>
      <w:r>
        <w:t xml:space="preserve">Input Gate (i): </w:t>
      </w:r>
      <m:oMath>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i</m:t>
            </m:r>
          </m:e>
          <m:sub>
            <m:r>
              <w:rPr>
                <w:rFonts w:ascii="Cambria Math" w:eastAsia="Cambria Math" w:hAnsi="Cambria Math" w:cs="Cambria Math"/>
              </w:rPr>
              <m:t>t</m:t>
            </m:r>
          </m:sub>
        </m:sSub>
        <m:r>
          <w:rPr>
            <w:rFonts w:ascii="Cambria Math" w:eastAsia="Cambria Math" w:hAnsi="Cambria Math" w:cs="Cambria Math"/>
          </w:rPr>
          <m:t>=σ</m:t>
        </m:r>
        <m:d>
          <m:dPr>
            <m:ctrlPr>
              <w:rPr>
                <w:rFonts w:ascii="Cambria Math" w:eastAsia="Cambria Math" w:hAnsi="Cambria Math" w:cs="Cambria Math"/>
                <w:lang w:val="en-AU"/>
              </w:rPr>
            </m:ctrlPr>
          </m:dPr>
          <m:e>
            <m:sSub>
              <m:sSubPr>
                <m:ctrlPr>
                  <w:rPr>
                    <w:rFonts w:ascii="Cambria Math" w:eastAsia="Cambria Math" w:hAnsi="Cambria Math" w:cs="Cambria Math"/>
                    <w:lang w:val="en-AU"/>
                  </w:rPr>
                </m:ctrlPr>
              </m:sSubPr>
              <m:e>
                <m:r>
                  <w:rPr>
                    <w:rFonts w:ascii="Cambria Math" w:eastAsia="Cambria Math" w:hAnsi="Cambria Math" w:cs="Cambria Math"/>
                  </w:rPr>
                  <m:t>W</m:t>
                </m:r>
              </m:e>
              <m:sub>
                <m:r>
                  <w:rPr>
                    <w:rFonts w:ascii="Cambria Math" w:eastAsia="Cambria Math" w:hAnsi="Cambria Math" w:cs="Cambria Math"/>
                  </w:rPr>
                  <m:t>i</m:t>
                </m:r>
              </m:sub>
            </m:sSub>
            <m:r>
              <w:rPr>
                <w:rFonts w:ascii="Cambria Math" w:eastAsia="Cambria Math" w:hAnsi="Cambria Math" w:cs="Cambria Math"/>
              </w:rPr>
              <m:t>⋅</m:t>
            </m:r>
            <m:d>
              <m:dPr>
                <m:begChr m:val="["/>
                <m:endChr m:val="]"/>
                <m:ctrlPr>
                  <w:rPr>
                    <w:rFonts w:ascii="Cambria Math" w:eastAsia="Cambria Math" w:hAnsi="Cambria Math" w:cs="Cambria Math"/>
                    <w:lang w:val="en-AU"/>
                  </w:rPr>
                </m:ctrlPr>
              </m:dPr>
              <m:e>
                <m:sSub>
                  <m:sSubPr>
                    <m:ctrlPr>
                      <w:rPr>
                        <w:rFonts w:ascii="Cambria Math" w:eastAsia="Cambria Math" w:hAnsi="Cambria Math" w:cs="Cambria Math"/>
                        <w:lang w:val="en-AU"/>
                      </w:rPr>
                    </m:ctrlPr>
                  </m:sSubPr>
                  <m:e>
                    <m:r>
                      <w:rPr>
                        <w:rFonts w:ascii="Cambria Math" w:eastAsia="Cambria Math" w:hAnsi="Cambria Math" w:cs="Cambria Math"/>
                      </w:rPr>
                      <m:t>h</m:t>
                    </m:r>
                  </m:e>
                  <m:sub>
                    <m:r>
                      <w:rPr>
                        <w:rFonts w:ascii="Cambria Math" w:eastAsia="Cambria Math" w:hAnsi="Cambria Math" w:cs="Cambria Math"/>
                      </w:rPr>
                      <m:t>t-1</m:t>
                    </m:r>
                  </m:sub>
                </m:sSub>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x</m:t>
                    </m:r>
                  </m:e>
                  <m:sub>
                    <m:r>
                      <w:rPr>
                        <w:rFonts w:ascii="Cambria Math" w:eastAsia="Cambria Math" w:hAnsi="Cambria Math" w:cs="Cambria Math"/>
                      </w:rPr>
                      <m:t>t</m:t>
                    </m:r>
                  </m:sub>
                </m:sSub>
              </m:e>
            </m:d>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b</m:t>
                </m:r>
              </m:e>
              <m:sub>
                <m:r>
                  <w:rPr>
                    <w:rFonts w:ascii="Cambria Math" w:eastAsia="Cambria Math" w:hAnsi="Cambria Math" w:cs="Cambria Math"/>
                  </w:rPr>
                  <m:t>i</m:t>
                </m:r>
              </m:sub>
            </m:sSub>
          </m:e>
        </m:d>
        <m:r>
          <w:rPr>
            <w:rFonts w:ascii="Cambria Math" w:eastAsia="Cambria Math" w:hAnsi="Cambria Math" w:cs="Cambria Math"/>
          </w:rPr>
          <m:t>)</m:t>
        </m:r>
      </m:oMath>
    </w:p>
    <w:p w14:paraId="68AA2C6B" w14:textId="77777777" w:rsidR="002C3FA0" w:rsidRDefault="002C3FA0" w:rsidP="00343AF2">
      <w:pPr>
        <w:spacing w:after="160" w:line="256" w:lineRule="auto"/>
        <w:jc w:val="left"/>
      </w:pPr>
      <w:r>
        <w:t xml:space="preserve">Forget Gate </w:t>
      </w:r>
      <m:oMath>
        <m:d>
          <m:dPr>
            <m:ctrlPr>
              <w:rPr>
                <w:rFonts w:ascii="Cambria Math" w:eastAsia="Cambria Math" w:hAnsi="Cambria Math" w:cs="Cambria Math"/>
                <w:lang w:val="en-AU"/>
              </w:rPr>
            </m:ctrlPr>
          </m:dPr>
          <m:e>
            <m:r>
              <w:rPr>
                <w:rFonts w:ascii="Cambria Math" w:eastAsia="Cambria Math" w:hAnsi="Cambria Math" w:cs="Cambria Math"/>
              </w:rPr>
              <m:t>f</m:t>
            </m:r>
          </m:e>
        </m:d>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f</m:t>
            </m:r>
          </m:e>
          <m:sub>
            <m:r>
              <w:rPr>
                <w:rFonts w:ascii="Cambria Math" w:eastAsia="Cambria Math" w:hAnsi="Cambria Math" w:cs="Cambria Math"/>
              </w:rPr>
              <m:t>t</m:t>
            </m:r>
          </m:sub>
        </m:sSub>
        <m:r>
          <w:rPr>
            <w:rFonts w:ascii="Cambria Math" w:eastAsia="Cambria Math" w:hAnsi="Cambria Math" w:cs="Cambria Math"/>
          </w:rPr>
          <m:t>=σ</m:t>
        </m:r>
        <m:d>
          <m:dPr>
            <m:ctrlPr>
              <w:rPr>
                <w:rFonts w:ascii="Cambria Math" w:eastAsia="Cambria Math" w:hAnsi="Cambria Math" w:cs="Cambria Math"/>
                <w:lang w:val="en-AU"/>
              </w:rPr>
            </m:ctrlPr>
          </m:dPr>
          <m:e>
            <m:sSub>
              <m:sSubPr>
                <m:ctrlPr>
                  <w:rPr>
                    <w:rFonts w:ascii="Cambria Math" w:eastAsia="Cambria Math" w:hAnsi="Cambria Math" w:cs="Cambria Math"/>
                    <w:lang w:val="en-AU"/>
                  </w:rPr>
                </m:ctrlPr>
              </m:sSubPr>
              <m:e>
                <m:r>
                  <w:rPr>
                    <w:rFonts w:ascii="Cambria Math" w:eastAsia="Cambria Math" w:hAnsi="Cambria Math" w:cs="Cambria Math"/>
                  </w:rPr>
                  <m:t>W</m:t>
                </m:r>
              </m:e>
              <m:sub>
                <m:r>
                  <w:rPr>
                    <w:rFonts w:ascii="Cambria Math" w:eastAsia="Cambria Math" w:hAnsi="Cambria Math" w:cs="Cambria Math"/>
                  </w:rPr>
                  <m:t>f</m:t>
                </m:r>
              </m:sub>
            </m:sSub>
            <m:r>
              <w:rPr>
                <w:rFonts w:ascii="Cambria Math" w:eastAsia="Cambria Math" w:hAnsi="Cambria Math" w:cs="Cambria Math"/>
              </w:rPr>
              <m:t>⋅</m:t>
            </m:r>
            <m:d>
              <m:dPr>
                <m:begChr m:val="["/>
                <m:endChr m:val="]"/>
                <m:ctrlPr>
                  <w:rPr>
                    <w:rFonts w:ascii="Cambria Math" w:eastAsia="Cambria Math" w:hAnsi="Cambria Math" w:cs="Cambria Math"/>
                    <w:lang w:val="en-AU"/>
                  </w:rPr>
                </m:ctrlPr>
              </m:dPr>
              <m:e>
                <m:sSub>
                  <m:sSubPr>
                    <m:ctrlPr>
                      <w:rPr>
                        <w:rFonts w:ascii="Cambria Math" w:eastAsia="Cambria Math" w:hAnsi="Cambria Math" w:cs="Cambria Math"/>
                        <w:lang w:val="en-AU"/>
                      </w:rPr>
                    </m:ctrlPr>
                  </m:sSubPr>
                  <m:e>
                    <m:r>
                      <w:rPr>
                        <w:rFonts w:ascii="Cambria Math" w:eastAsia="Cambria Math" w:hAnsi="Cambria Math" w:cs="Cambria Math"/>
                      </w:rPr>
                      <m:t>h</m:t>
                    </m:r>
                  </m:e>
                  <m:sub>
                    <m:r>
                      <w:rPr>
                        <w:rFonts w:ascii="Cambria Math" w:eastAsia="Cambria Math" w:hAnsi="Cambria Math" w:cs="Cambria Math"/>
                      </w:rPr>
                      <m:t>t-1</m:t>
                    </m:r>
                  </m:sub>
                </m:sSub>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x</m:t>
                    </m:r>
                  </m:e>
                  <m:sub>
                    <m:r>
                      <w:rPr>
                        <w:rFonts w:ascii="Cambria Math" w:eastAsia="Cambria Math" w:hAnsi="Cambria Math" w:cs="Cambria Math"/>
                      </w:rPr>
                      <m:t>t</m:t>
                    </m:r>
                  </m:sub>
                </m:sSub>
              </m:e>
            </m:d>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b</m:t>
                </m:r>
              </m:e>
              <m:sub>
                <m:r>
                  <w:rPr>
                    <w:rFonts w:ascii="Cambria Math" w:eastAsia="Cambria Math" w:hAnsi="Cambria Math" w:cs="Cambria Math"/>
                  </w:rPr>
                  <m:t>f</m:t>
                </m:r>
              </m:sub>
            </m:sSub>
          </m:e>
        </m:d>
        <m:r>
          <w:rPr>
            <w:rFonts w:ascii="Cambria Math" w:eastAsia="Cambria Math" w:hAnsi="Cambria Math" w:cs="Cambria Math"/>
          </w:rPr>
          <m:t>)</m:t>
        </m:r>
      </m:oMath>
      <w:r>
        <w:t xml:space="preserve"> </w:t>
      </w:r>
    </w:p>
    <w:p w14:paraId="6376EB12" w14:textId="77777777" w:rsidR="002C3FA0" w:rsidRDefault="002C3FA0" w:rsidP="00343AF2">
      <w:pPr>
        <w:spacing w:after="160" w:line="256" w:lineRule="auto"/>
        <w:jc w:val="left"/>
      </w:pPr>
      <w:r>
        <w:t xml:space="preserve">Output Gate (o): </w:t>
      </w:r>
      <m:oMath>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o</m:t>
            </m:r>
          </m:e>
          <m:sub>
            <m:r>
              <w:rPr>
                <w:rFonts w:ascii="Cambria Math" w:eastAsia="Cambria Math" w:hAnsi="Cambria Math" w:cs="Cambria Math"/>
              </w:rPr>
              <m:t>t</m:t>
            </m:r>
          </m:sub>
        </m:sSub>
        <m:r>
          <w:rPr>
            <w:rFonts w:ascii="Cambria Math" w:eastAsia="Cambria Math" w:hAnsi="Cambria Math" w:cs="Cambria Math"/>
          </w:rPr>
          <m:t>=σ</m:t>
        </m:r>
        <m:d>
          <m:dPr>
            <m:ctrlPr>
              <w:rPr>
                <w:rFonts w:ascii="Cambria Math" w:eastAsia="Cambria Math" w:hAnsi="Cambria Math" w:cs="Cambria Math"/>
                <w:lang w:val="en-AU"/>
              </w:rPr>
            </m:ctrlPr>
          </m:dPr>
          <m:e>
            <m:sSub>
              <m:sSubPr>
                <m:ctrlPr>
                  <w:rPr>
                    <w:rFonts w:ascii="Cambria Math" w:eastAsia="Cambria Math" w:hAnsi="Cambria Math" w:cs="Cambria Math"/>
                    <w:lang w:val="en-AU"/>
                  </w:rPr>
                </m:ctrlPr>
              </m:sSubPr>
              <m:e>
                <m:r>
                  <w:rPr>
                    <w:rFonts w:ascii="Cambria Math" w:eastAsia="Cambria Math" w:hAnsi="Cambria Math" w:cs="Cambria Math"/>
                  </w:rPr>
                  <m:t>W</m:t>
                </m:r>
              </m:e>
              <m:sub>
                <m:r>
                  <w:rPr>
                    <w:rFonts w:ascii="Cambria Math" w:eastAsia="Cambria Math" w:hAnsi="Cambria Math" w:cs="Cambria Math"/>
                  </w:rPr>
                  <m:t>o</m:t>
                </m:r>
              </m:sub>
            </m:sSub>
            <m:r>
              <w:rPr>
                <w:rFonts w:ascii="Cambria Math" w:eastAsia="Cambria Math" w:hAnsi="Cambria Math" w:cs="Cambria Math"/>
              </w:rPr>
              <m:t>⋅</m:t>
            </m:r>
            <m:d>
              <m:dPr>
                <m:begChr m:val="["/>
                <m:endChr m:val="]"/>
                <m:ctrlPr>
                  <w:rPr>
                    <w:rFonts w:ascii="Cambria Math" w:eastAsia="Cambria Math" w:hAnsi="Cambria Math" w:cs="Cambria Math"/>
                    <w:lang w:val="en-AU"/>
                  </w:rPr>
                </m:ctrlPr>
              </m:dPr>
              <m:e>
                <m:sSub>
                  <m:sSubPr>
                    <m:ctrlPr>
                      <w:rPr>
                        <w:rFonts w:ascii="Cambria Math" w:eastAsia="Cambria Math" w:hAnsi="Cambria Math" w:cs="Cambria Math"/>
                        <w:lang w:val="en-AU"/>
                      </w:rPr>
                    </m:ctrlPr>
                  </m:sSubPr>
                  <m:e>
                    <m:r>
                      <w:rPr>
                        <w:rFonts w:ascii="Cambria Math" w:eastAsia="Cambria Math" w:hAnsi="Cambria Math" w:cs="Cambria Math"/>
                      </w:rPr>
                      <m:t>h</m:t>
                    </m:r>
                  </m:e>
                  <m:sub>
                    <m:r>
                      <w:rPr>
                        <w:rFonts w:ascii="Cambria Math" w:eastAsia="Cambria Math" w:hAnsi="Cambria Math" w:cs="Cambria Math"/>
                      </w:rPr>
                      <m:t>t-1</m:t>
                    </m:r>
                  </m:sub>
                </m:sSub>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x</m:t>
                    </m:r>
                  </m:e>
                  <m:sub>
                    <m:r>
                      <w:rPr>
                        <w:rFonts w:ascii="Cambria Math" w:eastAsia="Cambria Math" w:hAnsi="Cambria Math" w:cs="Cambria Math"/>
                      </w:rPr>
                      <m:t>t</m:t>
                    </m:r>
                  </m:sub>
                </m:sSub>
              </m:e>
            </m:d>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b</m:t>
                </m:r>
              </m:e>
              <m:sub>
                <m:r>
                  <w:rPr>
                    <w:rFonts w:ascii="Cambria Math" w:eastAsia="Cambria Math" w:hAnsi="Cambria Math" w:cs="Cambria Math"/>
                  </w:rPr>
                  <m:t>o</m:t>
                </m:r>
              </m:sub>
            </m:sSub>
          </m:e>
        </m:d>
        <m:r>
          <w:rPr>
            <w:rFonts w:ascii="Cambria Math" w:eastAsia="Cambria Math" w:hAnsi="Cambria Math" w:cs="Cambria Math"/>
          </w:rPr>
          <m:t>)</m:t>
        </m:r>
      </m:oMath>
      <w:r>
        <w:t xml:space="preserve"> </w:t>
      </w:r>
    </w:p>
    <w:p w14:paraId="64250873" w14:textId="77777777" w:rsidR="002C3FA0" w:rsidRDefault="002C3FA0" w:rsidP="00343AF2">
      <w:pPr>
        <w:spacing w:after="160" w:line="256" w:lineRule="auto"/>
        <w:jc w:val="left"/>
      </w:pPr>
      <w:r>
        <w:t xml:space="preserve">Cell State Update: </w:t>
      </w:r>
      <m:oMath>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c</m:t>
            </m:r>
          </m:e>
          <m:sub>
            <m:r>
              <w:rPr>
                <w:rFonts w:ascii="Cambria Math" w:eastAsia="Cambria Math" w:hAnsi="Cambria Math" w:cs="Cambria Math"/>
              </w:rPr>
              <m:t>t</m:t>
            </m:r>
          </m:sub>
        </m:sSub>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f</m:t>
            </m:r>
          </m:e>
          <m:sub>
            <m:r>
              <w:rPr>
                <w:rFonts w:ascii="Cambria Math" w:eastAsia="Cambria Math" w:hAnsi="Cambria Math" w:cs="Cambria Math"/>
              </w:rPr>
              <m:t>t</m:t>
            </m:r>
          </m:sub>
        </m:sSub>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c</m:t>
            </m:r>
          </m:e>
          <m:sub>
            <m:r>
              <w:rPr>
                <w:rFonts w:ascii="Cambria Math" w:eastAsia="Cambria Math" w:hAnsi="Cambria Math" w:cs="Cambria Math"/>
              </w:rPr>
              <m:t>t-1</m:t>
            </m:r>
          </m:sub>
        </m:sSub>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i</m:t>
            </m:r>
          </m:e>
          <m:sub>
            <m:r>
              <w:rPr>
                <w:rFonts w:ascii="Cambria Math" w:eastAsia="Cambria Math" w:hAnsi="Cambria Math" w:cs="Cambria Math"/>
              </w:rPr>
              <m:t>t</m:t>
            </m:r>
          </m:sub>
        </m:sSub>
        <m:r>
          <w:rPr>
            <w:rFonts w:ascii="Cambria Math" w:eastAsia="Cambria Math" w:hAnsi="Cambria Math" w:cs="Cambria Math"/>
          </w:rPr>
          <m:t>*</m:t>
        </m:r>
        <m:acc>
          <m:accPr>
            <m:chr m:val="̃"/>
            <m:ctrlPr>
              <w:rPr>
                <w:rFonts w:ascii="Cambria Math" w:eastAsia="Cambria Math" w:hAnsi="Cambria Math" w:cs="Cambria Math"/>
                <w:lang w:val="en-AU"/>
              </w:rPr>
            </m:ctrlPr>
          </m:accPr>
          <m:e>
            <m:sSub>
              <m:sSubPr>
                <m:ctrlPr>
                  <w:rPr>
                    <w:rFonts w:ascii="Cambria Math" w:eastAsia="Cambria Math" w:hAnsi="Cambria Math" w:cs="Cambria Math"/>
                    <w:lang w:val="en-AU"/>
                  </w:rPr>
                </m:ctrlPr>
              </m:sSubPr>
              <m:e>
                <m:r>
                  <w:rPr>
                    <w:rFonts w:ascii="Cambria Math" w:eastAsia="Cambria Math" w:hAnsi="Cambria Math" w:cs="Cambria Math"/>
                  </w:rPr>
                  <m:t>c</m:t>
                </m:r>
              </m:e>
              <m:sub>
                <m:r>
                  <w:rPr>
                    <w:rFonts w:ascii="Cambria Math" w:eastAsia="Cambria Math" w:hAnsi="Cambria Math" w:cs="Cambria Math"/>
                  </w:rPr>
                  <m:t>t</m:t>
                </m:r>
              </m:sub>
            </m:sSub>
          </m:e>
        </m:acc>
        <m:r>
          <w:rPr>
            <w:rFonts w:ascii="Cambria Math" w:eastAsia="Cambria Math" w:hAnsi="Cambria Math" w:cs="Cambria Math"/>
          </w:rPr>
          <m:t>)</m:t>
        </m:r>
      </m:oMath>
      <w:r>
        <w:t xml:space="preserve"> </w:t>
      </w:r>
    </w:p>
    <w:p w14:paraId="7BC207BA" w14:textId="77777777" w:rsidR="002C3FA0" w:rsidRDefault="002C3FA0" w:rsidP="00343AF2">
      <w:pPr>
        <w:spacing w:after="160" w:line="256" w:lineRule="auto"/>
        <w:jc w:val="left"/>
      </w:pPr>
      <w:r>
        <w:t xml:space="preserve">Hidden State Update: </w:t>
      </w:r>
      <m:oMath>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h</m:t>
            </m:r>
          </m:e>
          <m:sub>
            <m:r>
              <w:rPr>
                <w:rFonts w:ascii="Cambria Math" w:eastAsia="Cambria Math" w:hAnsi="Cambria Math" w:cs="Cambria Math"/>
              </w:rPr>
              <m:t>t</m:t>
            </m:r>
          </m:sub>
        </m:sSub>
        <m:r>
          <w:rPr>
            <w:rFonts w:ascii="Cambria Math" w:eastAsia="Cambria Math" w:hAnsi="Cambria Math" w:cs="Cambria Math"/>
          </w:rPr>
          <m:t>=</m:t>
        </m:r>
        <m:sSub>
          <m:sSubPr>
            <m:ctrlPr>
              <w:rPr>
                <w:rFonts w:ascii="Cambria Math" w:eastAsia="Cambria Math" w:hAnsi="Cambria Math" w:cs="Cambria Math"/>
                <w:lang w:val="en-AU"/>
              </w:rPr>
            </m:ctrlPr>
          </m:sSubPr>
          <m:e>
            <m:r>
              <w:rPr>
                <w:rFonts w:ascii="Cambria Math" w:eastAsia="Cambria Math" w:hAnsi="Cambria Math" w:cs="Cambria Math"/>
              </w:rPr>
              <m:t>o</m:t>
            </m:r>
          </m:e>
          <m:sub>
            <m:r>
              <w:rPr>
                <w:rFonts w:ascii="Cambria Math" w:eastAsia="Cambria Math" w:hAnsi="Cambria Math" w:cs="Cambria Math"/>
              </w:rPr>
              <m:t>t</m:t>
            </m:r>
          </m:sub>
        </m:sSub>
        <m:r>
          <w:rPr>
            <w:rFonts w:ascii="Cambria Math" w:eastAsia="Cambria Math" w:hAnsi="Cambria Math" w:cs="Cambria Math"/>
          </w:rPr>
          <m:t>*</m:t>
        </m:r>
        <m:box>
          <m:boxPr>
            <m:opEmu m:val="1"/>
            <m:ctrlPr>
              <w:rPr>
                <w:rFonts w:ascii="Cambria Math" w:eastAsia="Cambria Math" w:hAnsi="Cambria Math" w:cs="Cambria Math"/>
                <w:lang w:val="en-AU"/>
              </w:rPr>
            </m:ctrlPr>
          </m:boxPr>
          <m:e>
            <m:r>
              <w:rPr>
                <w:rFonts w:ascii="Cambria Math" w:eastAsia="Cambria Math" w:hAnsi="Cambria Math" w:cs="Cambria Math"/>
              </w:rPr>
              <m:t>tanh</m:t>
            </m:r>
          </m:e>
        </m:box>
        <m:r>
          <w:rPr>
            <w:rFonts w:ascii="Cambria Math" w:eastAsia="Cambria Math" w:hAnsi="Cambria Math" w:cs="Cambria Math"/>
          </w:rPr>
          <m:t>tanh</m:t>
        </m:r>
        <m:r>
          <w:rPr>
            <w:rFonts w:ascii="Cambria Math" w:hAnsi="Cambria Math"/>
          </w:rPr>
          <m:t xml:space="preserve"> </m:t>
        </m:r>
        <m:d>
          <m:dPr>
            <m:ctrlPr>
              <w:rPr>
                <w:rFonts w:ascii="Cambria Math" w:hAnsi="Cambria Math"/>
                <w:sz w:val="22"/>
                <w:szCs w:val="22"/>
                <w:lang w:val="en-AU"/>
              </w:rPr>
            </m:ctrlPr>
          </m:dPr>
          <m:e>
            <m:sSub>
              <m:sSubPr>
                <m:ctrlPr>
                  <w:rPr>
                    <w:rFonts w:ascii="Cambria Math" w:eastAsia="Cambria Math" w:hAnsi="Cambria Math" w:cs="Cambria Math"/>
                    <w:lang w:val="en-AU"/>
                  </w:rPr>
                </m:ctrlPr>
              </m:sSubPr>
              <m:e>
                <m:r>
                  <w:rPr>
                    <w:rFonts w:ascii="Cambria Math" w:eastAsia="Cambria Math" w:hAnsi="Cambria Math" w:cs="Cambria Math"/>
                  </w:rPr>
                  <m:t>c</m:t>
                </m:r>
              </m:e>
              <m:sub>
                <m:r>
                  <w:rPr>
                    <w:rFonts w:ascii="Cambria Math" w:eastAsia="Cambria Math" w:hAnsi="Cambria Math" w:cs="Cambria Math"/>
                  </w:rPr>
                  <m:t>t</m:t>
                </m:r>
              </m:sub>
            </m:sSub>
          </m:e>
        </m:d>
        <m:r>
          <w:rPr>
            <w:rFonts w:ascii="Cambria Math" w:hAnsi="Cambria Math"/>
          </w:rPr>
          <m:t xml:space="preserve"> </m:t>
        </m:r>
        <m:r>
          <w:rPr>
            <w:rFonts w:ascii="Cambria Math" w:eastAsia="Cambria Math" w:hAnsi="Cambria Math" w:cs="Cambria Math"/>
          </w:rPr>
          <m:t>)</m:t>
        </m:r>
      </m:oMath>
    </w:p>
    <w:p w14:paraId="5DAF769C" w14:textId="77777777" w:rsidR="002C3FA0" w:rsidRDefault="002C3FA0" w:rsidP="002C3FA0">
      <w:r>
        <w:t>In these equations, W represents the weight matrices, b represents bias vectors, and σ denotes the sigmoid activation function, which plays a critical role in gating mechanisms.</w:t>
      </w:r>
    </w:p>
    <w:p w14:paraId="2F662B3F" w14:textId="77777777" w:rsidR="002C3FA0" w:rsidRDefault="002C3FA0" w:rsidP="00365857">
      <w:pPr>
        <w:pStyle w:val="ISubSectionTitle"/>
      </w:pPr>
      <w:r>
        <w:t>Training</w:t>
      </w:r>
    </w:p>
    <w:p w14:paraId="7D95CAED" w14:textId="77777777" w:rsidR="002C3FA0" w:rsidRDefault="00D20BD0" w:rsidP="00D20BD0">
      <w:pPr>
        <w:ind w:firstLine="0"/>
      </w:pPr>
      <w:r w:rsidRPr="00D20BD0">
        <w:t>The Adam optimizer is used for training the model while</w:t>
      </w:r>
      <w:r>
        <w:t xml:space="preserve"> the Mean Squared Error (MSE)</w:t>
      </w:r>
      <w:r w:rsidRPr="00D20BD0">
        <w:t xml:space="preserve"> </w:t>
      </w:r>
      <w:proofErr w:type="gramStart"/>
      <w:r w:rsidRPr="00D20BD0">
        <w:t>used</w:t>
      </w:r>
      <w:proofErr w:type="gramEnd"/>
      <w:r w:rsidRPr="00D20BD0">
        <w:t xml:space="preserve"> as the loss function. To improve the training process convergence, there is applied dynamic learning rate allowing the model to acquire the corresponding information from the training set.</w:t>
      </w:r>
    </w:p>
    <w:p w14:paraId="7696EB64" w14:textId="77777777" w:rsidR="002C3FA0" w:rsidRDefault="002C3FA0" w:rsidP="00365857">
      <w:pPr>
        <w:pStyle w:val="ISubSubSectionTitle"/>
      </w:pPr>
      <w:r>
        <w:t>Monte Carlo Dropout [4]</w:t>
      </w:r>
    </w:p>
    <w:p w14:paraId="16D160EE" w14:textId="77777777" w:rsidR="00365857" w:rsidRDefault="002C3FA0" w:rsidP="00836763">
      <w:pPr>
        <w:ind w:firstLine="0"/>
      </w:pPr>
      <w:r>
        <w:t>Monte Carlo Dropout is a technique that estimates neural network uncertainty by applying dropout during inference, generating multiple predictions to calculate uncertainty metrics.</w:t>
      </w:r>
      <w:r w:rsidR="00B11537">
        <w:t xml:space="preserve"> </w:t>
      </w:r>
      <w:r w:rsidR="0061662B">
        <w:t>Monte Carlo Dropout is leveraged during the inference phase to estimate prediction uncertainty. This technique involves applying dropout regularization both during training and testing, thereby enabling the model to produce multiple predictions for the same input.</w:t>
      </w:r>
    </w:p>
    <w:p w14:paraId="798038D7" w14:textId="77777777" w:rsidR="0061662B" w:rsidRDefault="0061662B" w:rsidP="00815D76">
      <w:pPr>
        <w:ind w:firstLine="0"/>
        <w:rPr>
          <w:rFonts w:asciiTheme="majorBidi" w:hAnsiTheme="majorBidi" w:cstheme="majorBidi"/>
          <w:b/>
        </w:rPr>
      </w:pPr>
    </w:p>
    <w:p w14:paraId="47117AA7" w14:textId="77777777" w:rsidR="00815D76" w:rsidRDefault="00815D76" w:rsidP="00815D76">
      <w:r w:rsidRPr="00815D76">
        <w:t>We empirically validated Monte Carlo Dropout against bootstrapping and Bayesian neural networks, demonstrating its superior efficiency while maintaining accuracy. Our results show MC Dropout achieved comparable predictive performance (RMSE: 5005 vs. Bayesian NN's 4987) with 5.2× faster computation than Bayesian methods, while its 94.7% confidence interval coverage outperformed bootstrapping (93.1%). The optimal dropout rate (p=0.2) was determined through systematic testing, balancing prediction sharpness and uncertainty reliability. As theoretically established by Gal &amp; Ghahramani (2016), this approach effectively approximates Bayesian inference by averaging predictions from 100 stochastic forward passes, providing computationally tractable uncertainty estimates without requiring architectural changes to the base LSTM model.</w:t>
      </w:r>
    </w:p>
    <w:p w14:paraId="049B3DE6" w14:textId="77777777" w:rsidR="00815D76" w:rsidRPr="00815D76" w:rsidRDefault="00815D76" w:rsidP="00815D76">
      <w:pPr>
        <w:pStyle w:val="NormalIndent"/>
      </w:pPr>
    </w:p>
    <w:p w14:paraId="52A2633D" w14:textId="77777777" w:rsidR="00365857" w:rsidRDefault="0061662B" w:rsidP="00343AF2">
      <w:pPr>
        <w:ind w:firstLine="0"/>
        <w:rPr>
          <w:rFonts w:asciiTheme="majorBidi" w:hAnsiTheme="majorBidi" w:cstheme="majorBidi"/>
        </w:rPr>
      </w:pPr>
      <w:r w:rsidRPr="00343AF2">
        <w:rPr>
          <w:rFonts w:asciiTheme="majorBidi" w:hAnsiTheme="majorBidi" w:cstheme="majorBidi"/>
          <w:b/>
        </w:rPr>
        <w:t>Performance Measures</w:t>
      </w:r>
      <w:r w:rsidR="00365857" w:rsidRPr="00343AF2">
        <w:rPr>
          <w:rFonts w:asciiTheme="majorBidi" w:hAnsiTheme="majorBidi" w:cstheme="majorBidi"/>
          <w:b/>
        </w:rPr>
        <w:t xml:space="preserve">: </w:t>
      </w:r>
      <w:r w:rsidRPr="00343AF2">
        <w:rPr>
          <w:rFonts w:asciiTheme="majorBidi" w:hAnsiTheme="majorBidi" w:cstheme="majorBidi"/>
        </w:rPr>
        <w:t>To evaluate the performance of the LSTM model, several metrics are employed:</w:t>
      </w:r>
    </w:p>
    <w:p w14:paraId="3AC60E53" w14:textId="77777777" w:rsidR="00343AF2" w:rsidRPr="00343AF2" w:rsidRDefault="00343AF2" w:rsidP="00343AF2">
      <w:pPr>
        <w:pStyle w:val="NormalIndent"/>
      </w:pPr>
    </w:p>
    <w:p w14:paraId="5B2066F5" w14:textId="77777777" w:rsidR="00343AF2" w:rsidRDefault="0061662B" w:rsidP="00343AF2">
      <w:pPr>
        <w:pStyle w:val="ListParagraph"/>
        <w:numPr>
          <w:ilvl w:val="0"/>
          <w:numId w:val="27"/>
        </w:numPr>
        <w:rPr>
          <w:rFonts w:asciiTheme="majorBidi" w:hAnsiTheme="majorBidi" w:cstheme="majorBidi"/>
        </w:rPr>
      </w:pPr>
      <w:r w:rsidRPr="00343AF2">
        <w:rPr>
          <w:rFonts w:asciiTheme="majorBidi" w:hAnsiTheme="majorBidi" w:cstheme="majorBidi"/>
          <w:b/>
        </w:rPr>
        <w:t>Mean Absolute Error (MAE)</w:t>
      </w:r>
      <w:r w:rsidRPr="00343AF2">
        <w:rPr>
          <w:rFonts w:asciiTheme="majorBidi" w:hAnsiTheme="majorBidi" w:cstheme="majorBidi"/>
        </w:rPr>
        <w:t>: This metric quantifies the average magnitude of errors in a set of predictions, without considering their direction.</w:t>
      </w:r>
    </w:p>
    <w:p w14:paraId="051AB8EC" w14:textId="77777777" w:rsidR="0061662B" w:rsidRPr="00343AF2" w:rsidRDefault="0061662B" w:rsidP="00343AF2">
      <w:pPr>
        <w:ind w:left="360" w:firstLine="0"/>
        <w:rPr>
          <w:rFonts w:asciiTheme="majorBidi" w:hAnsiTheme="majorBidi" w:cstheme="majorBidi"/>
        </w:rPr>
      </w:pPr>
      <w:r w:rsidRPr="00343AF2">
        <w:rPr>
          <w:rFonts w:asciiTheme="majorBidi" w:hAnsiTheme="majorBidi" w:cstheme="majorBidi"/>
        </w:rPr>
        <w:t xml:space="preserve"> It is calculated as:</w:t>
      </w:r>
    </w:p>
    <w:p w14:paraId="6D34E922" w14:textId="77777777" w:rsidR="0061662B" w:rsidRPr="006D3DA5" w:rsidRDefault="0061662B" w:rsidP="006D3DA5">
      <w:pPr>
        <w:ind w:left="360" w:firstLine="0"/>
        <w:jc w:val="center"/>
        <w:rPr>
          <w:rFonts w:asciiTheme="majorBidi" w:eastAsia="Cambria Math" w:hAnsiTheme="majorBidi" w:cstheme="majorBidi"/>
        </w:rPr>
      </w:pPr>
      <m:oMathPara>
        <m:oMath>
          <m:r>
            <w:rPr>
              <w:rFonts w:ascii="Cambria Math" w:hAnsi="Cambria Math" w:cstheme="majorBidi"/>
            </w:rPr>
            <m:t>MAE</m:t>
          </m:r>
          <m:r>
            <w:rPr>
              <w:rFonts w:ascii="Cambria Math" w:eastAsia="Cambria Math" w:hAnsi="Cambria Math" w:cstheme="majorBidi"/>
            </w:rPr>
            <m:t>=</m:t>
          </m:r>
          <m:f>
            <m:fPr>
              <m:ctrlPr>
                <w:rPr>
                  <w:rFonts w:ascii="Cambria Math" w:eastAsia="Cambria Math" w:hAnsi="Cambria Math" w:cstheme="majorBidi"/>
                </w:rPr>
              </m:ctrlPr>
            </m:fPr>
            <m:num>
              <m:r>
                <w:rPr>
                  <w:rFonts w:ascii="Cambria Math" w:eastAsia="Cambria Math" w:hAnsi="Cambria Math" w:cstheme="majorBidi"/>
                </w:rPr>
                <m:t>1</m:t>
              </m:r>
            </m:num>
            <m:den>
              <m:r>
                <w:rPr>
                  <w:rFonts w:ascii="Cambria Math" w:eastAsia="Cambria Math" w:hAnsi="Cambria Math" w:cstheme="majorBidi"/>
                </w:rPr>
                <m:t>n</m:t>
              </m:r>
            </m:den>
          </m:f>
          <m:nary>
            <m:naryPr>
              <m:chr m:val="∑"/>
              <m:ctrlPr>
                <w:rPr>
                  <w:rFonts w:ascii="Cambria Math" w:eastAsia="Cambria Math" w:hAnsi="Cambria Math" w:cstheme="majorBidi"/>
                </w:rPr>
              </m:ctrlPr>
            </m:naryPr>
            <m:sub>
              <m:r>
                <w:rPr>
                  <w:rFonts w:ascii="Cambria Math" w:eastAsia="Cambria Math" w:hAnsi="Cambria Math" w:cstheme="majorBidi"/>
                </w:rPr>
                <m:t>i=1</m:t>
              </m:r>
            </m:sub>
            <m:sup>
              <m:r>
                <w:rPr>
                  <w:rFonts w:ascii="Cambria Math" w:eastAsia="Cambria Math" w:hAnsi="Cambria Math" w:cstheme="majorBidi"/>
                </w:rPr>
                <m:t>n</m:t>
              </m:r>
            </m:sup>
            <m:e/>
          </m:nary>
          <m:d>
            <m:dPr>
              <m:begChr m:val="|"/>
              <m:endChr m:val="|"/>
              <m:ctrlPr>
                <w:rPr>
                  <w:rFonts w:ascii="Cambria Math" w:eastAsia="Cambria Math" w:hAnsi="Cambria Math" w:cstheme="majorBidi"/>
                </w:rPr>
              </m:ctrlPr>
            </m:dPr>
            <m:e>
              <m:sSub>
                <m:sSubPr>
                  <m:ctrlPr>
                    <w:rPr>
                      <w:rFonts w:ascii="Cambria Math" w:eastAsia="Cambria Math" w:hAnsi="Cambria Math" w:cstheme="majorBidi"/>
                    </w:rPr>
                  </m:ctrlPr>
                </m:sSubPr>
                <m:e>
                  <m:r>
                    <w:rPr>
                      <w:rFonts w:ascii="Cambria Math" w:eastAsia="Cambria Math" w:hAnsi="Cambria Math" w:cstheme="majorBidi"/>
                    </w:rPr>
                    <m:t>y</m:t>
                  </m:r>
                </m:e>
                <m:sub>
                  <m:r>
                    <w:rPr>
                      <w:rFonts w:ascii="Cambria Math" w:eastAsia="Cambria Math" w:hAnsi="Cambria Math" w:cstheme="majorBidi"/>
                    </w:rPr>
                    <m:t>i</m:t>
                  </m:r>
                </m:sub>
              </m:sSub>
              <m:r>
                <w:rPr>
                  <w:rFonts w:ascii="Cambria Math" w:eastAsia="Cambria Math" w:hAnsi="Cambria Math" w:cstheme="majorBidi"/>
                </w:rPr>
                <m:t>-</m:t>
              </m:r>
              <m:acc>
                <m:accPr>
                  <m:ctrlPr>
                    <w:rPr>
                      <w:rFonts w:ascii="Cambria Math" w:eastAsia="Cambria Math" w:hAnsi="Cambria Math" w:cstheme="majorBidi"/>
                    </w:rPr>
                  </m:ctrlPr>
                </m:accPr>
                <m:e>
                  <m:sSub>
                    <m:sSubPr>
                      <m:ctrlPr>
                        <w:rPr>
                          <w:rFonts w:ascii="Cambria Math" w:eastAsia="Cambria Math" w:hAnsi="Cambria Math" w:cstheme="majorBidi"/>
                        </w:rPr>
                      </m:ctrlPr>
                    </m:sSubPr>
                    <m:e>
                      <m:r>
                        <w:rPr>
                          <w:rFonts w:ascii="Cambria Math" w:eastAsia="Cambria Math" w:hAnsi="Cambria Math" w:cstheme="majorBidi"/>
                        </w:rPr>
                        <m:t>y</m:t>
                      </m:r>
                    </m:e>
                    <m:sub>
                      <m:r>
                        <w:rPr>
                          <w:rFonts w:ascii="Cambria Math" w:eastAsia="Cambria Math" w:hAnsi="Cambria Math" w:cstheme="majorBidi"/>
                        </w:rPr>
                        <m:t>i</m:t>
                      </m:r>
                    </m:sub>
                  </m:sSub>
                </m:e>
              </m:acc>
            </m:e>
          </m:d>
        </m:oMath>
      </m:oMathPara>
    </w:p>
    <w:p w14:paraId="21E0AE6C" w14:textId="77777777" w:rsidR="0061662B" w:rsidRPr="00961D13" w:rsidRDefault="0061662B" w:rsidP="00365857">
      <w:pPr>
        <w:pStyle w:val="ListParagraph"/>
        <w:numPr>
          <w:ilvl w:val="0"/>
          <w:numId w:val="21"/>
        </w:numPr>
        <w:ind w:hanging="540"/>
        <w:rPr>
          <w:rFonts w:asciiTheme="majorBidi" w:hAnsiTheme="majorBidi" w:cstheme="majorBidi"/>
          <w:sz w:val="20"/>
          <w:szCs w:val="20"/>
        </w:rPr>
      </w:pPr>
      <w:r w:rsidRPr="00961D13">
        <w:rPr>
          <w:rFonts w:asciiTheme="majorBidi" w:hAnsiTheme="majorBidi" w:cstheme="majorBidi"/>
          <w:b/>
          <w:sz w:val="20"/>
          <w:szCs w:val="20"/>
        </w:rPr>
        <w:t>Root Mean Squared Error (RMSE)</w:t>
      </w:r>
      <w:r w:rsidRPr="00961D13">
        <w:rPr>
          <w:rFonts w:asciiTheme="majorBidi" w:hAnsiTheme="majorBidi" w:cstheme="majorBidi"/>
          <w:sz w:val="20"/>
          <w:szCs w:val="20"/>
        </w:rPr>
        <w:t>: RMSE provides a measure of how well the model predicts compared to the actual values, calculated as:</w:t>
      </w:r>
    </w:p>
    <w:p w14:paraId="43901C75" w14:textId="77777777" w:rsidR="00365857" w:rsidRPr="00961D13" w:rsidRDefault="00365857" w:rsidP="00365857">
      <w:pPr>
        <w:pStyle w:val="ListParagraph"/>
        <w:ind w:left="540"/>
        <w:rPr>
          <w:rFonts w:asciiTheme="majorBidi" w:hAnsiTheme="majorBidi" w:cstheme="majorBidi"/>
          <w:sz w:val="20"/>
          <w:szCs w:val="20"/>
        </w:rPr>
      </w:pPr>
    </w:p>
    <w:p w14:paraId="0AA08954" w14:textId="77777777" w:rsidR="0061662B" w:rsidRPr="00961D13" w:rsidRDefault="0061662B" w:rsidP="00365857">
      <w:pPr>
        <w:ind w:left="360" w:firstLine="0"/>
        <w:jc w:val="center"/>
        <w:rPr>
          <w:rFonts w:asciiTheme="majorBidi" w:eastAsia="Cambria Math" w:hAnsiTheme="majorBidi" w:cstheme="majorBidi"/>
        </w:rPr>
      </w:pPr>
      <m:oMathPara>
        <m:oMath>
          <m:r>
            <w:rPr>
              <w:rFonts w:ascii="Cambria Math" w:hAnsi="Cambria Math" w:cstheme="majorBidi"/>
            </w:rPr>
            <m:t>RMSE</m:t>
          </m:r>
          <m:r>
            <w:rPr>
              <w:rFonts w:ascii="Cambria Math" w:eastAsia="Cambria Math" w:hAnsi="Cambria Math" w:cstheme="majorBidi"/>
            </w:rPr>
            <m:t>=</m:t>
          </m:r>
          <m:rad>
            <m:radPr>
              <m:degHide m:val="1"/>
              <m:ctrlPr>
                <w:rPr>
                  <w:rFonts w:ascii="Cambria Math" w:eastAsia="Cambria Math" w:hAnsi="Cambria Math" w:cstheme="majorBidi"/>
                  <w:lang w:val="en-AU"/>
                </w:rPr>
              </m:ctrlPr>
            </m:radPr>
            <m:deg/>
            <m:e>
              <m:f>
                <m:fPr>
                  <m:ctrlPr>
                    <w:rPr>
                      <w:rFonts w:ascii="Cambria Math" w:eastAsia="Cambria Math" w:hAnsi="Cambria Math" w:cstheme="majorBidi"/>
                      <w:lang w:val="en-AU"/>
                    </w:rPr>
                  </m:ctrlPr>
                </m:fPr>
                <m:num>
                  <m:r>
                    <w:rPr>
                      <w:rFonts w:ascii="Cambria Math" w:eastAsia="Cambria Math" w:hAnsi="Cambria Math" w:cstheme="majorBidi"/>
                    </w:rPr>
                    <m:t>1</m:t>
                  </m:r>
                </m:num>
                <m:den>
                  <m:r>
                    <w:rPr>
                      <w:rFonts w:ascii="Cambria Math" w:eastAsia="Cambria Math" w:hAnsi="Cambria Math" w:cstheme="majorBidi"/>
                    </w:rPr>
                    <m:t>n</m:t>
                  </m:r>
                </m:den>
              </m:f>
              <m:nary>
                <m:naryPr>
                  <m:chr m:val="∑"/>
                  <m:ctrlPr>
                    <w:rPr>
                      <w:rFonts w:ascii="Cambria Math" w:eastAsia="Cambria Math" w:hAnsi="Cambria Math" w:cstheme="majorBidi"/>
                      <w:lang w:val="en-AU"/>
                    </w:rPr>
                  </m:ctrlPr>
                </m:naryPr>
                <m:sub>
                  <m:r>
                    <w:rPr>
                      <w:rFonts w:ascii="Cambria Math" w:eastAsia="Cambria Math" w:hAnsi="Cambria Math" w:cstheme="majorBidi"/>
                    </w:rPr>
                    <m:t>i=1</m:t>
                  </m:r>
                </m:sub>
                <m:sup>
                  <m:r>
                    <w:rPr>
                      <w:rFonts w:ascii="Cambria Math" w:eastAsia="Cambria Math" w:hAnsi="Cambria Math" w:cstheme="majorBidi"/>
                    </w:rPr>
                    <m:t>n</m:t>
                  </m:r>
                </m:sup>
                <m:e/>
              </m:nary>
              <m:sSup>
                <m:sSupPr>
                  <m:ctrlPr>
                    <w:rPr>
                      <w:rFonts w:ascii="Cambria Math" w:eastAsia="Cambria Math" w:hAnsi="Cambria Math" w:cstheme="majorBidi"/>
                      <w:lang w:val="en-AU"/>
                    </w:rPr>
                  </m:ctrlPr>
                </m:sSupPr>
                <m:e>
                  <m:d>
                    <m:dPr>
                      <m:ctrlPr>
                        <w:rPr>
                          <w:rFonts w:ascii="Cambria Math" w:eastAsia="Cambria Math" w:hAnsi="Cambria Math" w:cstheme="majorBidi"/>
                          <w:lang w:val="en-AU"/>
                        </w:rPr>
                      </m:ctrlPr>
                    </m:dPr>
                    <m:e>
                      <m:sSub>
                        <m:sSubPr>
                          <m:ctrlPr>
                            <w:rPr>
                              <w:rFonts w:ascii="Cambria Math" w:eastAsia="Cambria Math" w:hAnsi="Cambria Math" w:cstheme="majorBidi"/>
                              <w:lang w:val="en-AU"/>
                            </w:rPr>
                          </m:ctrlPr>
                        </m:sSubPr>
                        <m:e>
                          <m:r>
                            <w:rPr>
                              <w:rFonts w:ascii="Cambria Math" w:eastAsia="Cambria Math" w:hAnsi="Cambria Math" w:cstheme="majorBidi"/>
                            </w:rPr>
                            <m:t>y</m:t>
                          </m:r>
                        </m:e>
                        <m:sub>
                          <m:r>
                            <w:rPr>
                              <w:rFonts w:ascii="Cambria Math" w:eastAsia="Cambria Math" w:hAnsi="Cambria Math" w:cstheme="majorBidi"/>
                            </w:rPr>
                            <m:t>i</m:t>
                          </m:r>
                        </m:sub>
                      </m:sSub>
                      <m:r>
                        <w:rPr>
                          <w:rFonts w:ascii="Cambria Math" w:eastAsia="Cambria Math" w:hAnsi="Cambria Math" w:cstheme="majorBidi"/>
                        </w:rPr>
                        <m:t>-</m:t>
                      </m:r>
                      <m:acc>
                        <m:accPr>
                          <m:ctrlPr>
                            <w:rPr>
                              <w:rFonts w:ascii="Cambria Math" w:eastAsia="Cambria Math" w:hAnsi="Cambria Math" w:cstheme="majorBidi"/>
                              <w:lang w:val="en-AU"/>
                            </w:rPr>
                          </m:ctrlPr>
                        </m:accPr>
                        <m:e>
                          <m:sSub>
                            <m:sSubPr>
                              <m:ctrlPr>
                                <w:rPr>
                                  <w:rFonts w:ascii="Cambria Math" w:eastAsia="Cambria Math" w:hAnsi="Cambria Math" w:cstheme="majorBidi"/>
                                  <w:lang w:val="en-AU"/>
                                </w:rPr>
                              </m:ctrlPr>
                            </m:sSubPr>
                            <m:e>
                              <m:r>
                                <w:rPr>
                                  <w:rFonts w:ascii="Cambria Math" w:eastAsia="Cambria Math" w:hAnsi="Cambria Math" w:cstheme="majorBidi"/>
                                </w:rPr>
                                <m:t>y</m:t>
                              </m:r>
                            </m:e>
                            <m:sub>
                              <m:r>
                                <w:rPr>
                                  <w:rFonts w:ascii="Cambria Math" w:eastAsia="Cambria Math" w:hAnsi="Cambria Math" w:cstheme="majorBidi"/>
                                </w:rPr>
                                <m:t>i</m:t>
                              </m:r>
                            </m:sub>
                          </m:sSub>
                        </m:e>
                      </m:acc>
                    </m:e>
                  </m:d>
                </m:e>
                <m:sup>
                  <m:r>
                    <w:rPr>
                      <w:rFonts w:ascii="Cambria Math" w:eastAsia="Cambria Math" w:hAnsi="Cambria Math" w:cstheme="majorBidi"/>
                    </w:rPr>
                    <m:t>2</m:t>
                  </m:r>
                </m:sup>
              </m:sSup>
            </m:e>
          </m:rad>
        </m:oMath>
      </m:oMathPara>
    </w:p>
    <w:p w14:paraId="4BC1004E" w14:textId="77777777" w:rsidR="0061662B" w:rsidRPr="004F1739" w:rsidRDefault="0061662B" w:rsidP="004F1739">
      <w:pPr>
        <w:pStyle w:val="ListParagraph"/>
        <w:numPr>
          <w:ilvl w:val="0"/>
          <w:numId w:val="21"/>
        </w:numPr>
        <w:spacing w:line="256" w:lineRule="auto"/>
        <w:ind w:hanging="540"/>
        <w:rPr>
          <w:rFonts w:asciiTheme="majorBidi" w:hAnsiTheme="majorBidi" w:cstheme="majorBidi"/>
          <w:sz w:val="20"/>
          <w:szCs w:val="20"/>
        </w:rPr>
      </w:pPr>
      <w:r w:rsidRPr="00961D13">
        <w:rPr>
          <w:rFonts w:asciiTheme="majorBidi" w:hAnsiTheme="majorBidi" w:cstheme="majorBidi"/>
          <w:b/>
          <w:sz w:val="20"/>
          <w:szCs w:val="20"/>
        </w:rPr>
        <w:t>R-squared (R²)</w:t>
      </w:r>
      <w:r w:rsidRPr="00961D13">
        <w:rPr>
          <w:rFonts w:asciiTheme="majorBidi" w:hAnsiTheme="majorBidi" w:cstheme="majorBidi"/>
          <w:sz w:val="20"/>
          <w:szCs w:val="20"/>
        </w:rPr>
        <w:t>: This statistic indicates the proportion of the variance for the dependent variable that's explained by the independent variables in the model. Higher R² values signify better model fit.</w:t>
      </w:r>
    </w:p>
    <w:p w14:paraId="4635914B" w14:textId="77777777" w:rsidR="0061662B" w:rsidRPr="00961D13" w:rsidRDefault="0061662B" w:rsidP="00461E41">
      <w:pPr>
        <w:pStyle w:val="ISubSectionTitle"/>
      </w:pPr>
      <w:r w:rsidRPr="00961D13">
        <w:t>Graphical Representations</w:t>
      </w:r>
    </w:p>
    <w:p w14:paraId="1013C5BD" w14:textId="77777777" w:rsidR="0061662B" w:rsidRPr="00961D13" w:rsidRDefault="0061662B" w:rsidP="0050040F">
      <w:pPr>
        <w:ind w:firstLine="0"/>
        <w:rPr>
          <w:rFonts w:asciiTheme="majorBidi" w:hAnsiTheme="majorBidi" w:cstheme="majorBidi"/>
        </w:rPr>
      </w:pPr>
      <w:r w:rsidRPr="00961D13">
        <w:rPr>
          <w:rFonts w:asciiTheme="majorBidi" w:hAnsiTheme="majorBidi" w:cstheme="majorBidi"/>
        </w:rPr>
        <w:t>The findings of this research are illustrated using various graphical methods:</w:t>
      </w:r>
    </w:p>
    <w:p w14:paraId="61958ED1" w14:textId="77777777" w:rsidR="0061662B" w:rsidRPr="00961D13" w:rsidRDefault="0061662B" w:rsidP="0050040F">
      <w:pPr>
        <w:spacing w:after="160" w:line="256" w:lineRule="auto"/>
        <w:ind w:firstLine="0"/>
        <w:jc w:val="left"/>
        <w:rPr>
          <w:rFonts w:asciiTheme="majorBidi" w:hAnsiTheme="majorBidi" w:cstheme="majorBidi"/>
        </w:rPr>
      </w:pPr>
      <w:r w:rsidRPr="00961D13">
        <w:rPr>
          <w:rFonts w:asciiTheme="majorBidi" w:hAnsiTheme="majorBidi" w:cstheme="majorBidi"/>
          <w:b/>
        </w:rPr>
        <w:t>Time Series Plots</w:t>
      </w:r>
      <w:r w:rsidRPr="00961D13">
        <w:rPr>
          <w:rFonts w:asciiTheme="majorBidi" w:hAnsiTheme="majorBidi" w:cstheme="majorBidi"/>
        </w:rPr>
        <w:t>: Plots comparing true values against model predictions over time help visualize how well the model captures energy consumption patterns. Such plots often include a 95% confidence interval to indicate the range of uncertainty in predictions.</w:t>
      </w:r>
    </w:p>
    <w:p w14:paraId="4194D9BE" w14:textId="77777777" w:rsidR="0061662B" w:rsidRPr="00961D13" w:rsidRDefault="0061662B" w:rsidP="00961D13">
      <w:pPr>
        <w:numPr>
          <w:ilvl w:val="0"/>
          <w:numId w:val="22"/>
        </w:numPr>
        <w:spacing w:after="160" w:line="256" w:lineRule="auto"/>
        <w:jc w:val="left"/>
        <w:rPr>
          <w:rFonts w:asciiTheme="majorBidi" w:hAnsiTheme="majorBidi" w:cstheme="majorBidi"/>
        </w:rPr>
      </w:pPr>
      <w:r w:rsidRPr="00961D13">
        <w:rPr>
          <w:rFonts w:asciiTheme="majorBidi" w:hAnsiTheme="majorBidi" w:cstheme="majorBidi"/>
          <w:b/>
        </w:rPr>
        <w:t>Prediction Histograms</w:t>
      </w:r>
      <w:r w:rsidRPr="00961D13">
        <w:rPr>
          <w:rFonts w:asciiTheme="majorBidi" w:hAnsiTheme="majorBidi" w:cstheme="majorBidi"/>
        </w:rPr>
        <w:t>: Histograms of predictions can showcase the distribution of predicted values, helping to understand the model's bias and variance.</w:t>
      </w:r>
    </w:p>
    <w:p w14:paraId="0672247F" w14:textId="77777777" w:rsidR="0061662B" w:rsidRPr="00961D13" w:rsidRDefault="0061662B" w:rsidP="00961D13">
      <w:pPr>
        <w:numPr>
          <w:ilvl w:val="0"/>
          <w:numId w:val="22"/>
        </w:numPr>
        <w:spacing w:after="160" w:line="256" w:lineRule="auto"/>
        <w:jc w:val="left"/>
        <w:rPr>
          <w:rFonts w:asciiTheme="majorBidi" w:hAnsiTheme="majorBidi" w:cstheme="majorBidi"/>
        </w:rPr>
      </w:pPr>
      <w:r w:rsidRPr="00961D13">
        <w:rPr>
          <w:rFonts w:asciiTheme="majorBidi" w:hAnsiTheme="majorBidi" w:cstheme="majorBidi"/>
          <w:b/>
        </w:rPr>
        <w:t>Error Distribution Plots</w:t>
      </w:r>
      <w:r w:rsidRPr="00961D13">
        <w:rPr>
          <w:rFonts w:asciiTheme="majorBidi" w:hAnsiTheme="majorBidi" w:cstheme="majorBidi"/>
        </w:rPr>
        <w:t>: Visualizing the distribution of errors (e.g., residuals) allows for an assessment of whether the errors are randomly distributed, which is an indication of good model fit.</w:t>
      </w:r>
    </w:p>
    <w:p w14:paraId="63EEC0C6" w14:textId="77777777" w:rsidR="0061662B" w:rsidRPr="00961D13" w:rsidRDefault="0061662B" w:rsidP="00961D13">
      <w:pPr>
        <w:numPr>
          <w:ilvl w:val="0"/>
          <w:numId w:val="22"/>
        </w:numPr>
        <w:spacing w:after="160" w:line="256" w:lineRule="auto"/>
        <w:jc w:val="left"/>
        <w:rPr>
          <w:rFonts w:asciiTheme="majorBidi" w:hAnsiTheme="majorBidi" w:cstheme="majorBidi"/>
        </w:rPr>
      </w:pPr>
      <w:r w:rsidRPr="00961D13">
        <w:rPr>
          <w:rFonts w:asciiTheme="majorBidi" w:hAnsiTheme="majorBidi" w:cstheme="majorBidi"/>
          <w:b/>
        </w:rPr>
        <w:t>Model Loss Curves</w:t>
      </w:r>
      <w:r w:rsidRPr="00961D13">
        <w:rPr>
          <w:rFonts w:asciiTheme="majorBidi" w:hAnsiTheme="majorBidi" w:cstheme="majorBidi"/>
        </w:rPr>
        <w:t xml:space="preserve">: Graphs displaying training and validation loss over epochs provide insights into model convergence and the possibility of </w:t>
      </w:r>
      <w:proofErr w:type="gramStart"/>
      <w:r w:rsidRPr="00961D13">
        <w:rPr>
          <w:rFonts w:asciiTheme="majorBidi" w:hAnsiTheme="majorBidi" w:cstheme="majorBidi"/>
        </w:rPr>
        <w:t>over fitting</w:t>
      </w:r>
      <w:proofErr w:type="gramEnd"/>
      <w:r w:rsidRPr="00961D13">
        <w:rPr>
          <w:rFonts w:asciiTheme="majorBidi" w:hAnsiTheme="majorBidi" w:cstheme="majorBidi"/>
        </w:rPr>
        <w:t>.</w:t>
      </w:r>
    </w:p>
    <w:p w14:paraId="59666550" w14:textId="77777777" w:rsidR="0061662B" w:rsidRPr="00461E41" w:rsidRDefault="0061662B" w:rsidP="00461E41">
      <w:pPr>
        <w:numPr>
          <w:ilvl w:val="0"/>
          <w:numId w:val="22"/>
        </w:numPr>
        <w:spacing w:after="160" w:line="256" w:lineRule="auto"/>
        <w:jc w:val="left"/>
        <w:rPr>
          <w:rFonts w:asciiTheme="majorBidi" w:hAnsiTheme="majorBidi" w:cstheme="majorBidi"/>
        </w:rPr>
      </w:pPr>
      <w:r w:rsidRPr="00961D13">
        <w:rPr>
          <w:rFonts w:asciiTheme="majorBidi" w:hAnsiTheme="majorBidi" w:cstheme="majorBidi"/>
          <w:b/>
        </w:rPr>
        <w:t>Feature Importance Analysis</w:t>
      </w:r>
      <w:r w:rsidRPr="00961D13">
        <w:rPr>
          <w:rFonts w:asciiTheme="majorBidi" w:hAnsiTheme="majorBidi" w:cstheme="majorBidi"/>
        </w:rPr>
        <w:t>: Utilizing permutation importance, graphs depicting the significance of various features in influencing predictions can be presented. This allows stakeholders to understand which factors most affect energy consumption.</w:t>
      </w:r>
    </w:p>
    <w:p w14:paraId="484991CB" w14:textId="77777777" w:rsidR="001A1410" w:rsidRDefault="001A1410" w:rsidP="00961D13">
      <w:pPr>
        <w:pStyle w:val="ISectionTitle"/>
        <w:sectPr w:rsidR="001A1410" w:rsidSect="007B01AD">
          <w:headerReference w:type="even" r:id="rId18"/>
          <w:type w:val="continuous"/>
          <w:pgSz w:w="11906" w:h="16838" w:code="9"/>
          <w:pgMar w:top="1642" w:right="1080" w:bottom="1138" w:left="1310" w:header="936" w:footer="720" w:gutter="0"/>
          <w:cols w:num="2" w:space="289"/>
          <w:docGrid w:linePitch="272"/>
        </w:sectPr>
      </w:pPr>
    </w:p>
    <w:p w14:paraId="496AE985" w14:textId="77777777" w:rsidR="00A83327" w:rsidRPr="00A83327" w:rsidRDefault="00107ACD" w:rsidP="00A83327">
      <w:pPr>
        <w:pStyle w:val="ISectionTitle"/>
      </w:pPr>
      <w:r w:rsidRPr="004A2645">
        <w:t>Key Findings &amp; Discussions</w:t>
      </w:r>
    </w:p>
    <w:p w14:paraId="258D65D0" w14:textId="77777777" w:rsidR="009D07ED" w:rsidRPr="009D07ED" w:rsidRDefault="00107ACD" w:rsidP="00836763">
      <w:pPr>
        <w:ind w:firstLine="0"/>
      </w:pPr>
      <w:r w:rsidRPr="009D07ED">
        <w:t xml:space="preserve">In </w:t>
      </w:r>
      <w:proofErr w:type="gramStart"/>
      <w:r w:rsidRPr="009D07ED">
        <w:t>this  research</w:t>
      </w:r>
      <w:proofErr w:type="gramEnd"/>
      <w:r w:rsidRPr="009D07ED">
        <w:t xml:space="preserve">, True Values and Predictions refer to the observed and forecasted energy consumption values, respectively, which are evaluated through a cross-validation process and later tested on a separate dataset. True Values (plotted as a continuous line) represent the actual energy consumption values in the test dataset. These values, initially transformed during data preprocessing, have been rescaled to their original units to enable direct comparison with model outputs. Predictions (plotted as a dashed line) show the model’s estimated energy consumption for the same test </w:t>
      </w:r>
      <w:proofErr w:type="gramStart"/>
      <w:r w:rsidRPr="009D07ED">
        <w:t>time period</w:t>
      </w:r>
      <w:proofErr w:type="gramEnd"/>
      <w:r w:rsidRPr="009D07ED">
        <w:t xml:space="preserve">. </w:t>
      </w:r>
    </w:p>
    <w:p w14:paraId="3C87B5E1" w14:textId="77777777" w:rsidR="00107ACD" w:rsidRPr="009D07ED" w:rsidRDefault="00107ACD" w:rsidP="00692D17">
      <w:r w:rsidRPr="009D07ED">
        <w:t>These predicted values have similarly been rescaled to match the original data units, allowing for an accurate visual and quantitative comparison.</w:t>
      </w:r>
      <w:r w:rsidR="0050040F">
        <w:t xml:space="preserve"> </w:t>
      </w:r>
      <w:r w:rsidRPr="009D07ED">
        <w:t>The graph illustrates both True Values and Predictions over time, highlighting the model's ability to capture pat</w:t>
      </w:r>
      <w:r w:rsidR="00692D17">
        <w:t>terns in energy consumption.</w:t>
      </w:r>
      <w:r w:rsidR="0050040F">
        <w:t xml:space="preserve"> </w:t>
      </w:r>
      <w:proofErr w:type="gramStart"/>
      <w:r w:rsidR="00692D17" w:rsidRPr="00692D17">
        <w:t>In particular, when</w:t>
      </w:r>
      <w:proofErr w:type="gramEnd"/>
      <w:r w:rsidR="00692D17" w:rsidRPr="00692D17">
        <w:t xml:space="preserve"> the predicted values reflect the actual values, this means that the model learns temporal dependencies and seasonality of time series. </w:t>
      </w:r>
      <w:proofErr w:type="gramStart"/>
      <w:r w:rsidR="00692D17" w:rsidRPr="00692D17">
        <w:t>However</w:t>
      </w:r>
      <w:proofErr w:type="gramEnd"/>
      <w:r w:rsidR="00692D17" w:rsidRPr="00692D17">
        <w:t xml:space="preserve"> any noticeable variation between the two lines is indicative of forecasting mistakes or the incapability of the model to generalize unseen data.</w:t>
      </w:r>
      <w:r w:rsidR="0050040F">
        <w:t xml:space="preserve"> </w:t>
      </w:r>
      <w:r w:rsidR="00692D17" w:rsidRPr="00692D17">
        <w:t xml:space="preserve">The Root Mean Squared Error (RMSE) is measured numerically and it calculates the mean forecasting error of test data set. The </w:t>
      </w:r>
      <w:r w:rsidR="00692D17" w:rsidRPr="00692D17">
        <w:t xml:space="preserve">graph above is accompanied by this RMSE score to give the reader an overall measure of the accuracy of the predictions. Additional measures like Mean Absolute Error (MAE) and R² score are used </w:t>
      </w:r>
      <w:proofErr w:type="gramStart"/>
      <w:r w:rsidR="00692D17" w:rsidRPr="00692D17">
        <w:t>in order to</w:t>
      </w:r>
      <w:proofErr w:type="gramEnd"/>
      <w:r w:rsidR="00692D17" w:rsidRPr="00692D17">
        <w:t xml:space="preserve"> provide additional support to the analysis of the model in terms of its reliability for future energy consumption </w:t>
      </w:r>
      <w:proofErr w:type="gramStart"/>
      <w:r w:rsidR="00692D17" w:rsidRPr="00692D17">
        <w:t>forecast.More</w:t>
      </w:r>
      <w:proofErr w:type="gramEnd"/>
      <w:r w:rsidR="00692D17" w:rsidRPr="00692D17">
        <w:t xml:space="preserve"> for illustration, a graph of True Values and Predictions is provided, where </w:t>
      </w:r>
      <w:proofErr w:type="gramStart"/>
      <w:r w:rsidR="00692D17" w:rsidRPr="00692D17">
        <w:t>evidences</w:t>
      </w:r>
      <w:proofErr w:type="gramEnd"/>
      <w:r w:rsidR="00692D17" w:rsidRPr="00692D17">
        <w:t xml:space="preserve"> of discrepancies in predictions are easily identified. Thus, these visual and quantitative comparisons in aggregate serve to affirm the ability of the model to capture and forecast the energy consumption time series patterns in this research.</w:t>
      </w:r>
    </w:p>
    <w:p w14:paraId="3D593FFF" w14:textId="77777777" w:rsidR="00987F42" w:rsidRDefault="00987F42" w:rsidP="009431AC">
      <w:pPr>
        <w:pStyle w:val="ISubSectionTitle"/>
      </w:pPr>
      <w:r>
        <w:t>Future Energy consumption</w:t>
      </w:r>
    </w:p>
    <w:p w14:paraId="23F8E983" w14:textId="77777777" w:rsidR="00987F42" w:rsidRDefault="00221A34" w:rsidP="00836763">
      <w:pPr>
        <w:spacing w:before="280" w:after="280"/>
        <w:ind w:firstLine="0"/>
      </w:pPr>
      <w:r w:rsidRPr="00221A34">
        <w:t>This part shows the energy usage predictions derived from the temporal pattern learning ca</w:t>
      </w:r>
      <w:r>
        <w:t xml:space="preserve">pabilities of the trained model. </w:t>
      </w:r>
      <w:r w:rsidR="00987F42">
        <w:t>The code generates a visual representation of future energy consumption predictions. It creates a figure that plots predicted energy consumption values against their corresponding datetime indices from the future_</w:t>
      </w:r>
      <w:r w:rsidR="00987F42">
        <w:rPr>
          <w:rFonts w:ascii="Courier New" w:eastAsia="Courier New" w:hAnsi="Courier New" w:cs="Courier New"/>
        </w:rPr>
        <w:t>df DataFrame,</w:t>
      </w:r>
      <w:r w:rsidR="00987F42">
        <w:t xml:space="preserve"> represented as a dashed line to indicate their projected nature. The graph is titled "Future Energy Consumption Predictions," with labeled axes for datetime and energy consumption, and includes grid lines for improved readability. This visualization </w:t>
      </w:r>
      <w:r w:rsidR="00987F42">
        <w:lastRenderedPageBreak/>
        <w:t>effectively conveys anticipated trends in energy usage, enabling stakeholders to make informed decisions regarding resource allocation and demand management.</w:t>
      </w:r>
    </w:p>
    <w:p w14:paraId="1F231232" w14:textId="77777777" w:rsidR="00987F42" w:rsidRDefault="00987F42" w:rsidP="00A8332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roofErr w:type="gramStart"/>
      <w:r>
        <w:rPr>
          <w:color w:val="212121"/>
        </w:rPr>
        <w:t>plt</w:t>
      </w:r>
      <w:r>
        <w:rPr>
          <w:b/>
          <w:color w:val="212121"/>
        </w:rPr>
        <w:t>.</w:t>
      </w:r>
      <w:r>
        <w:rPr>
          <w:color w:val="212121"/>
        </w:rPr>
        <w:t>figure</w:t>
      </w:r>
      <w:proofErr w:type="gramEnd"/>
      <w:r>
        <w:rPr>
          <w:color w:val="212121"/>
        </w:rPr>
        <w:t>(figsize</w:t>
      </w:r>
      <w:proofErr w:type="gramStart"/>
      <w:r>
        <w:rPr>
          <w:b/>
          <w:color w:val="212121"/>
        </w:rPr>
        <w:t>=</w:t>
      </w:r>
      <w:r>
        <w:rPr>
          <w:color w:val="212121"/>
        </w:rPr>
        <w:t>(</w:t>
      </w:r>
      <w:proofErr w:type="gramEnd"/>
      <w:r>
        <w:rPr>
          <w:color w:val="212121"/>
        </w:rPr>
        <w:t>15, 5))</w:t>
      </w:r>
    </w:p>
    <w:p w14:paraId="1F7DC635" w14:textId="77777777" w:rsidR="00987F42" w:rsidRDefault="00987F42" w:rsidP="00B507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roofErr w:type="gramStart"/>
      <w:r>
        <w:rPr>
          <w:color w:val="212121"/>
        </w:rPr>
        <w:t>plt</w:t>
      </w:r>
      <w:r>
        <w:rPr>
          <w:b/>
          <w:color w:val="212121"/>
        </w:rPr>
        <w:t>.</w:t>
      </w:r>
      <w:r>
        <w:rPr>
          <w:color w:val="212121"/>
        </w:rPr>
        <w:t>plot</w:t>
      </w:r>
      <w:proofErr w:type="gramEnd"/>
      <w:r>
        <w:rPr>
          <w:color w:val="212121"/>
        </w:rPr>
        <w:t>(future_</w:t>
      </w:r>
      <w:proofErr w:type="gramStart"/>
      <w:r>
        <w:rPr>
          <w:color w:val="212121"/>
        </w:rPr>
        <w:t>df</w:t>
      </w:r>
      <w:r>
        <w:rPr>
          <w:b/>
          <w:color w:val="212121"/>
        </w:rPr>
        <w:t>.</w:t>
      </w:r>
      <w:r>
        <w:rPr>
          <w:color w:val="212121"/>
        </w:rPr>
        <w:t>index</w:t>
      </w:r>
      <w:proofErr w:type="gramEnd"/>
      <w:r>
        <w:rPr>
          <w:color w:val="212121"/>
        </w:rPr>
        <w:t>,</w:t>
      </w:r>
      <w:r w:rsidR="00B5076B">
        <w:rPr>
          <w:color w:val="212121"/>
        </w:rPr>
        <w:t> </w:t>
      </w:r>
      <w:r>
        <w:rPr>
          <w:color w:val="212121"/>
        </w:rPr>
        <w:t>future_df['predictions'</w:t>
      </w:r>
      <w:proofErr w:type="gramStart"/>
      <w:r>
        <w:rPr>
          <w:color w:val="212121"/>
        </w:rPr>
        <w:t xml:space="preserve">], </w:t>
      </w:r>
      <w:r w:rsidR="00392D87">
        <w:rPr>
          <w:color w:val="212121"/>
        </w:rPr>
        <w:t xml:space="preserve">  </w:t>
      </w:r>
      <w:proofErr w:type="gramEnd"/>
      <w:r w:rsidR="00B5076B">
        <w:rPr>
          <w:color w:val="212121"/>
        </w:rPr>
        <w:t xml:space="preserve">            </w:t>
      </w:r>
      <w:r>
        <w:rPr>
          <w:color w:val="212121"/>
        </w:rPr>
        <w:t>label</w:t>
      </w:r>
      <w:r>
        <w:rPr>
          <w:b/>
          <w:color w:val="212121"/>
        </w:rPr>
        <w:t>=</w:t>
      </w:r>
      <w:r>
        <w:rPr>
          <w:color w:val="212121"/>
        </w:rPr>
        <w:t>'Future Predictions', linestyle</w:t>
      </w:r>
      <w:proofErr w:type="gramStart"/>
      <w:r>
        <w:rPr>
          <w:b/>
          <w:color w:val="212121"/>
        </w:rPr>
        <w:t>=</w:t>
      </w:r>
      <w:r>
        <w:rPr>
          <w:color w:val="212121"/>
        </w:rPr>
        <w:t>'-</w:t>
      </w:r>
      <w:proofErr w:type="gramEnd"/>
      <w:r>
        <w:rPr>
          <w:color w:val="212121"/>
        </w:rPr>
        <w:t>-')</w:t>
      </w:r>
    </w:p>
    <w:p w14:paraId="3729A204" w14:textId="77777777" w:rsidR="00987F42" w:rsidRDefault="00987F42" w:rsidP="00B507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roofErr w:type="gramStart"/>
      <w:r>
        <w:rPr>
          <w:color w:val="212121"/>
        </w:rPr>
        <w:t>plt</w:t>
      </w:r>
      <w:r>
        <w:rPr>
          <w:b/>
          <w:color w:val="212121"/>
        </w:rPr>
        <w:t>.</w:t>
      </w:r>
      <w:r>
        <w:rPr>
          <w:color w:val="212121"/>
        </w:rPr>
        <w:t>legend</w:t>
      </w:r>
      <w:proofErr w:type="gramEnd"/>
      <w:r>
        <w:rPr>
          <w:color w:val="212121"/>
        </w:rPr>
        <w:t>()</w:t>
      </w:r>
    </w:p>
    <w:p w14:paraId="53394739" w14:textId="77777777" w:rsidR="00987F42" w:rsidRDefault="00987F42" w:rsidP="00A8332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roofErr w:type="gramStart"/>
      <w:r>
        <w:rPr>
          <w:color w:val="212121"/>
        </w:rPr>
        <w:t>plt</w:t>
      </w:r>
      <w:r>
        <w:rPr>
          <w:b/>
          <w:color w:val="212121"/>
        </w:rPr>
        <w:t>.</w:t>
      </w:r>
      <w:r>
        <w:rPr>
          <w:color w:val="212121"/>
        </w:rPr>
        <w:t>title</w:t>
      </w:r>
      <w:proofErr w:type="gramEnd"/>
      <w:r>
        <w:rPr>
          <w:color w:val="212121"/>
        </w:rPr>
        <w:t>('Fut</w:t>
      </w:r>
      <w:r>
        <w:rPr>
          <w:color w:val="212121"/>
        </w:rPr>
        <w:t>ure Energy Consumption Predictions')</w:t>
      </w:r>
    </w:p>
    <w:p w14:paraId="576E3264" w14:textId="77777777" w:rsidR="00987F42" w:rsidRDefault="00987F42" w:rsidP="00A8332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roofErr w:type="gramStart"/>
      <w:r>
        <w:rPr>
          <w:color w:val="212121"/>
        </w:rPr>
        <w:t>plt</w:t>
      </w:r>
      <w:r>
        <w:rPr>
          <w:b/>
          <w:color w:val="212121"/>
        </w:rPr>
        <w:t>.</w:t>
      </w:r>
      <w:r>
        <w:rPr>
          <w:color w:val="212121"/>
        </w:rPr>
        <w:t>xlabel</w:t>
      </w:r>
      <w:proofErr w:type="gramEnd"/>
      <w:r>
        <w:rPr>
          <w:color w:val="212121"/>
        </w:rPr>
        <w:t>('Datetime')</w:t>
      </w:r>
    </w:p>
    <w:p w14:paraId="39901A9E" w14:textId="77777777" w:rsidR="00987F42" w:rsidRDefault="00987F42" w:rsidP="00A8332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roofErr w:type="gramStart"/>
      <w:r>
        <w:rPr>
          <w:color w:val="212121"/>
        </w:rPr>
        <w:t>plt</w:t>
      </w:r>
      <w:r>
        <w:rPr>
          <w:b/>
          <w:color w:val="212121"/>
        </w:rPr>
        <w:t>.</w:t>
      </w:r>
      <w:r>
        <w:rPr>
          <w:color w:val="212121"/>
        </w:rPr>
        <w:t>ylabel</w:t>
      </w:r>
      <w:proofErr w:type="gramEnd"/>
      <w:r>
        <w:rPr>
          <w:color w:val="212121"/>
        </w:rPr>
        <w:t>('Energy Consumption')</w:t>
      </w:r>
    </w:p>
    <w:p w14:paraId="6859F5A4" w14:textId="77777777" w:rsidR="00987F42" w:rsidRDefault="00987F42" w:rsidP="00A8332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proofErr w:type="gramStart"/>
      <w:r>
        <w:rPr>
          <w:color w:val="212121"/>
        </w:rPr>
        <w:t>plt</w:t>
      </w:r>
      <w:r>
        <w:rPr>
          <w:b/>
          <w:color w:val="212121"/>
        </w:rPr>
        <w:t>.</w:t>
      </w:r>
      <w:r>
        <w:rPr>
          <w:color w:val="212121"/>
        </w:rPr>
        <w:t>show</w:t>
      </w:r>
      <w:proofErr w:type="gramEnd"/>
      <w:r>
        <w:rPr>
          <w:color w:val="212121"/>
        </w:rPr>
        <w:t>()</w:t>
      </w:r>
    </w:p>
    <w:p w14:paraId="5E31710A" w14:textId="77777777" w:rsidR="00692D17" w:rsidRDefault="00692D17" w:rsidP="00987F42">
      <w:pPr>
        <w:pStyle w:val="NormalIndent"/>
        <w:sectPr w:rsidR="00692D17" w:rsidSect="00987F42">
          <w:type w:val="continuous"/>
          <w:pgSz w:w="11906" w:h="16838" w:code="9"/>
          <w:pgMar w:top="1642" w:right="1080" w:bottom="1138" w:left="1310" w:header="936" w:footer="720" w:gutter="0"/>
          <w:cols w:num="2" w:space="289"/>
          <w:docGrid w:linePitch="272"/>
        </w:sectPr>
      </w:pPr>
    </w:p>
    <w:p w14:paraId="29CA6C05" w14:textId="77777777" w:rsidR="008B0839" w:rsidRDefault="000B07BD" w:rsidP="004B3DBB">
      <w:pPr>
        <w:pStyle w:val="NormalIndent"/>
        <w:sectPr w:rsidR="008B0839" w:rsidSect="00692D17">
          <w:type w:val="continuous"/>
          <w:pgSz w:w="11906" w:h="16838" w:code="9"/>
          <w:pgMar w:top="1642" w:right="1080" w:bottom="1138" w:left="1310" w:header="936" w:footer="720" w:gutter="0"/>
          <w:cols w:num="2" w:space="289"/>
          <w:docGrid w:linePitch="272"/>
        </w:sectPr>
      </w:pPr>
      <w:r>
        <w:rPr>
          <w:noProof/>
        </w:rPr>
        <w:drawing>
          <wp:anchor distT="0" distB="0" distL="114300" distR="114300" simplePos="0" relativeHeight="251674624" behindDoc="0" locked="0" layoutInCell="1" allowOverlap="1" wp14:anchorId="5C7AF3F5" wp14:editId="73EDE7F3">
            <wp:simplePos x="0" y="0"/>
            <wp:positionH relativeFrom="column">
              <wp:posOffset>558800</wp:posOffset>
            </wp:positionH>
            <wp:positionV relativeFrom="paragraph">
              <wp:posOffset>202565</wp:posOffset>
            </wp:positionV>
            <wp:extent cx="5191125" cy="1600200"/>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1125" cy="1600200"/>
                    </a:xfrm>
                    <a:prstGeom prst="rect">
                      <a:avLst/>
                    </a:prstGeom>
                    <a:noFill/>
                  </pic:spPr>
                </pic:pic>
              </a:graphicData>
            </a:graphic>
            <wp14:sizeRelH relativeFrom="page">
              <wp14:pctWidth>0</wp14:pctWidth>
            </wp14:sizeRelH>
            <wp14:sizeRelV relativeFrom="page">
              <wp14:pctHeight>0</wp14:pctHeight>
            </wp14:sizeRelV>
          </wp:anchor>
        </w:drawing>
      </w:r>
    </w:p>
    <w:p w14:paraId="559EB80F" w14:textId="77777777" w:rsidR="009431AC" w:rsidRDefault="009431AC" w:rsidP="008B0839">
      <w:pPr>
        <w:pStyle w:val="NormalIndent"/>
        <w:jc w:val="center"/>
        <w:sectPr w:rsidR="009431AC" w:rsidSect="008B0839">
          <w:type w:val="continuous"/>
          <w:pgSz w:w="11906" w:h="16838" w:code="9"/>
          <w:pgMar w:top="1642" w:right="1080" w:bottom="1138" w:left="1310" w:header="936" w:footer="720" w:gutter="0"/>
          <w:cols w:space="289"/>
          <w:docGrid w:linePitch="272"/>
        </w:sectPr>
      </w:pPr>
    </w:p>
    <w:p w14:paraId="4507F2C9" w14:textId="77777777" w:rsidR="00987F42" w:rsidRPr="00987F42" w:rsidRDefault="00987F42" w:rsidP="008B0839">
      <w:pPr>
        <w:pStyle w:val="NormalIndent"/>
        <w:jc w:val="center"/>
      </w:pPr>
    </w:p>
    <w:p w14:paraId="5CF9F2F7" w14:textId="77777777" w:rsidR="009431AC" w:rsidRDefault="009431AC" w:rsidP="008B0839">
      <w:pPr>
        <w:pStyle w:val="NormalIndent"/>
        <w:jc w:val="center"/>
      </w:pPr>
    </w:p>
    <w:p w14:paraId="7BEAE7C9" w14:textId="77777777" w:rsidR="009431AC" w:rsidRDefault="009431AC" w:rsidP="008B0839">
      <w:pPr>
        <w:pStyle w:val="NormalIndent"/>
        <w:jc w:val="center"/>
      </w:pPr>
    </w:p>
    <w:p w14:paraId="7DCB0619" w14:textId="77777777" w:rsidR="009431AC" w:rsidRDefault="009431AC" w:rsidP="008B0839">
      <w:pPr>
        <w:pStyle w:val="NormalIndent"/>
        <w:jc w:val="center"/>
      </w:pPr>
    </w:p>
    <w:p w14:paraId="70B5E57D" w14:textId="77777777" w:rsidR="009431AC" w:rsidRDefault="009431AC" w:rsidP="008B0839">
      <w:pPr>
        <w:pStyle w:val="NormalIndent"/>
        <w:jc w:val="center"/>
      </w:pPr>
    </w:p>
    <w:p w14:paraId="0D31E8B8" w14:textId="77777777" w:rsidR="009431AC" w:rsidRDefault="009431AC" w:rsidP="008B0839">
      <w:pPr>
        <w:pStyle w:val="NormalIndent"/>
        <w:jc w:val="center"/>
      </w:pPr>
    </w:p>
    <w:p w14:paraId="4EB99B82" w14:textId="77777777" w:rsidR="009431AC" w:rsidRDefault="009431AC" w:rsidP="008B0839">
      <w:pPr>
        <w:pStyle w:val="NormalIndent"/>
        <w:jc w:val="center"/>
      </w:pPr>
    </w:p>
    <w:p w14:paraId="418F9AB3" w14:textId="77777777" w:rsidR="009431AC" w:rsidRDefault="009431AC" w:rsidP="008B0839">
      <w:pPr>
        <w:pStyle w:val="NormalIndent"/>
        <w:jc w:val="center"/>
      </w:pPr>
    </w:p>
    <w:p w14:paraId="3D2EA204" w14:textId="77777777" w:rsidR="009431AC" w:rsidRDefault="009431AC" w:rsidP="008B0839">
      <w:pPr>
        <w:pStyle w:val="NormalIndent"/>
        <w:jc w:val="center"/>
      </w:pPr>
    </w:p>
    <w:p w14:paraId="410A36E4" w14:textId="77777777" w:rsidR="009431AC" w:rsidRDefault="009431AC" w:rsidP="008B0839">
      <w:pPr>
        <w:pStyle w:val="NormalIndent"/>
        <w:jc w:val="center"/>
      </w:pPr>
    </w:p>
    <w:p w14:paraId="3FE88E96" w14:textId="77777777" w:rsidR="009431AC" w:rsidRDefault="009431AC" w:rsidP="008B0839">
      <w:pPr>
        <w:pStyle w:val="NormalIndent"/>
        <w:jc w:val="center"/>
      </w:pPr>
    </w:p>
    <w:p w14:paraId="57B2EE73" w14:textId="77777777" w:rsidR="008B0839" w:rsidRDefault="004B3DBB" w:rsidP="008B0839">
      <w:pPr>
        <w:pStyle w:val="NormalIndent"/>
        <w:jc w:val="center"/>
      </w:pPr>
      <w:r>
        <w:rPr>
          <w:b/>
          <w:bCs/>
        </w:rPr>
        <w:t xml:space="preserve">Figure </w:t>
      </w:r>
      <w:r w:rsidR="00B11537">
        <w:rPr>
          <w:b/>
          <w:bCs/>
        </w:rPr>
        <w:t>II</w:t>
      </w:r>
      <w:r w:rsidR="008B0839" w:rsidRPr="0038166E">
        <w:rPr>
          <w:b/>
          <w:bCs/>
        </w:rPr>
        <w:t>:</w:t>
      </w:r>
      <w:r w:rsidR="008B0839">
        <w:t xml:space="preserve"> True Value and Predictions</w:t>
      </w:r>
    </w:p>
    <w:p w14:paraId="0672A971" w14:textId="77777777" w:rsidR="00692D17" w:rsidRDefault="00692D17" w:rsidP="008B0839">
      <w:pPr>
        <w:pStyle w:val="NormalIndent"/>
        <w:jc w:val="center"/>
        <w:sectPr w:rsidR="00692D17" w:rsidSect="008B0839">
          <w:type w:val="continuous"/>
          <w:pgSz w:w="11906" w:h="16838" w:code="9"/>
          <w:pgMar w:top="1642" w:right="1080" w:bottom="1138" w:left="1310" w:header="936" w:footer="720" w:gutter="0"/>
          <w:cols w:space="289"/>
          <w:docGrid w:linePitch="272"/>
        </w:sectPr>
      </w:pPr>
    </w:p>
    <w:p w14:paraId="77DB0A98" w14:textId="77777777" w:rsidR="00251911" w:rsidRDefault="00836763" w:rsidP="00692D17">
      <w:pPr>
        <w:pStyle w:val="NormalIndent"/>
        <w:jc w:val="center"/>
        <w:rPr>
          <w:b/>
          <w:bCs/>
        </w:rPr>
      </w:pPr>
      <w:r>
        <w:rPr>
          <w:noProof/>
        </w:rPr>
        <w:drawing>
          <wp:anchor distT="0" distB="0" distL="114300" distR="114300" simplePos="0" relativeHeight="251666432" behindDoc="0" locked="0" layoutInCell="1" allowOverlap="1" wp14:anchorId="08E84F57" wp14:editId="53386C09">
            <wp:simplePos x="0" y="0"/>
            <wp:positionH relativeFrom="column">
              <wp:posOffset>-3175</wp:posOffset>
            </wp:positionH>
            <wp:positionV relativeFrom="paragraph">
              <wp:posOffset>90170</wp:posOffset>
            </wp:positionV>
            <wp:extent cx="6076950" cy="2162175"/>
            <wp:effectExtent l="0" t="0" r="0" b="9525"/>
            <wp:wrapSquare wrapText="bothSides"/>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076950" cy="2162175"/>
                    </a:xfrm>
                    <a:prstGeom prst="rect">
                      <a:avLst/>
                    </a:prstGeom>
                    <a:ln/>
                  </pic:spPr>
                </pic:pic>
              </a:graphicData>
            </a:graphic>
            <wp14:sizeRelH relativeFrom="page">
              <wp14:pctWidth>0</wp14:pctWidth>
            </wp14:sizeRelH>
            <wp14:sizeRelV relativeFrom="page">
              <wp14:pctHeight>0</wp14:pctHeight>
            </wp14:sizeRelV>
          </wp:anchor>
        </w:drawing>
      </w:r>
    </w:p>
    <w:p w14:paraId="2932726A" w14:textId="77777777" w:rsidR="008B0839" w:rsidRDefault="008B0839" w:rsidP="00692D17">
      <w:pPr>
        <w:pStyle w:val="NormalIndent"/>
        <w:jc w:val="center"/>
        <w:rPr>
          <w:b/>
          <w:bCs/>
        </w:rPr>
        <w:sectPr w:rsidR="008B0839" w:rsidSect="008B0839">
          <w:type w:val="continuous"/>
          <w:pgSz w:w="11906" w:h="16838" w:code="9"/>
          <w:pgMar w:top="1642" w:right="1080" w:bottom="1138" w:left="1310" w:header="936" w:footer="720" w:gutter="0"/>
          <w:cols w:space="289"/>
          <w:docGrid w:linePitch="272"/>
        </w:sectPr>
      </w:pPr>
    </w:p>
    <w:p w14:paraId="0F5C1677" w14:textId="77777777" w:rsidR="00836763" w:rsidRDefault="00836763" w:rsidP="00836763">
      <w:pPr>
        <w:pStyle w:val="NormalIndent"/>
        <w:jc w:val="center"/>
        <w:sectPr w:rsidR="00836763" w:rsidSect="007B01AD">
          <w:type w:val="continuous"/>
          <w:pgSz w:w="11906" w:h="16838" w:code="9"/>
          <w:pgMar w:top="1642" w:right="1080" w:bottom="1138" w:left="1310" w:header="936" w:footer="720" w:gutter="0"/>
          <w:cols w:space="289"/>
          <w:docGrid w:linePitch="272"/>
        </w:sectPr>
      </w:pPr>
      <w:r w:rsidRPr="00363B9F">
        <w:rPr>
          <w:rFonts w:asciiTheme="majorBidi" w:hAnsiTheme="majorBidi" w:cstheme="majorBidi"/>
          <w:b/>
          <w:bCs/>
        </w:rPr>
        <w:t xml:space="preserve">Figure </w:t>
      </w:r>
      <w:r w:rsidR="00B11537">
        <w:rPr>
          <w:b/>
          <w:bCs/>
        </w:rPr>
        <w:t>I</w:t>
      </w:r>
      <w:r w:rsidR="004B3DBB">
        <w:rPr>
          <w:rFonts w:asciiTheme="majorBidi" w:hAnsiTheme="majorBidi" w:cstheme="majorBidi"/>
          <w:b/>
          <w:bCs/>
        </w:rPr>
        <w:t>II</w:t>
      </w:r>
      <w:r w:rsidRPr="00363B9F">
        <w:rPr>
          <w:rFonts w:asciiTheme="majorBidi" w:hAnsiTheme="majorBidi" w:cstheme="majorBidi"/>
          <w:b/>
          <w:bCs/>
        </w:rPr>
        <w:t>:</w:t>
      </w:r>
      <w:r w:rsidRPr="000357A0">
        <w:rPr>
          <w:rFonts w:asciiTheme="majorBidi" w:hAnsiTheme="majorBidi" w:cstheme="majorBidi"/>
        </w:rPr>
        <w:t xml:space="preserve"> </w:t>
      </w:r>
      <w:r>
        <w:rPr>
          <w:color w:val="000000"/>
        </w:rPr>
        <w:t>Future Energy Consumption Predictio</w:t>
      </w:r>
      <w:r w:rsidR="00763461">
        <w:t>n</w:t>
      </w:r>
    </w:p>
    <w:p w14:paraId="5AD6916B" w14:textId="77777777" w:rsidR="00251911" w:rsidRDefault="00251911" w:rsidP="009431AC">
      <w:pPr>
        <w:pStyle w:val="NormalIndent"/>
        <w:jc w:val="center"/>
        <w:sectPr w:rsidR="00251911" w:rsidSect="00251911">
          <w:type w:val="continuous"/>
          <w:pgSz w:w="11906" w:h="16838" w:code="9"/>
          <w:pgMar w:top="1642" w:right="1080" w:bottom="1138" w:left="1310" w:header="936" w:footer="720" w:gutter="0"/>
          <w:cols w:space="289"/>
          <w:docGrid w:linePitch="272"/>
        </w:sectPr>
      </w:pPr>
    </w:p>
    <w:p w14:paraId="7495ACEE" w14:textId="77777777" w:rsidR="00161D83" w:rsidRDefault="00161D83" w:rsidP="00812B77">
      <w:pPr>
        <w:pStyle w:val="NormalIndent"/>
        <w:sectPr w:rsidR="00161D83" w:rsidSect="001A1410">
          <w:type w:val="continuous"/>
          <w:pgSz w:w="11906" w:h="16838" w:code="9"/>
          <w:pgMar w:top="1642" w:right="1080" w:bottom="1138" w:left="1310" w:header="936" w:footer="720" w:gutter="0"/>
          <w:cols w:num="2" w:space="289"/>
          <w:docGrid w:linePitch="272"/>
        </w:sectPr>
      </w:pPr>
    </w:p>
    <w:p w14:paraId="2D18185A" w14:textId="77777777" w:rsidR="00452670" w:rsidRDefault="00452670" w:rsidP="0022696C">
      <w:pPr>
        <w:pStyle w:val="NormalIndent"/>
        <w:ind w:firstLine="0"/>
        <w:jc w:val="left"/>
        <w:rPr>
          <w:rFonts w:asciiTheme="majorBidi" w:hAnsiTheme="majorBidi" w:cstheme="majorBidi"/>
        </w:rPr>
        <w:sectPr w:rsidR="00452670" w:rsidSect="00452670">
          <w:type w:val="continuous"/>
          <w:pgSz w:w="11906" w:h="16838" w:code="9"/>
          <w:pgMar w:top="1642" w:right="1080" w:bottom="1138" w:left="1310" w:header="936" w:footer="720" w:gutter="0"/>
          <w:cols w:num="2" w:space="289"/>
          <w:docGrid w:linePitch="272"/>
        </w:sectPr>
      </w:pPr>
    </w:p>
    <w:p w14:paraId="106B1222" w14:textId="77777777" w:rsidR="00452670" w:rsidRDefault="00D94678" w:rsidP="00452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2838"/>
        <w:rPr>
          <w:b/>
        </w:rPr>
      </w:pPr>
      <w:r>
        <w:rPr>
          <w:b/>
        </w:rPr>
        <w:t>Table I</w:t>
      </w:r>
      <w:r w:rsidR="004B3DBB">
        <w:rPr>
          <w:b/>
        </w:rPr>
        <w:t>I</w:t>
      </w:r>
      <w:r w:rsidR="00452670">
        <w:rPr>
          <w:b/>
        </w:rPr>
        <w:t>:</w:t>
      </w:r>
      <w:r w:rsidR="00363B9F">
        <w:rPr>
          <w:bCs/>
        </w:rPr>
        <w:t xml:space="preserve"> </w:t>
      </w:r>
      <w:r w:rsidR="00452670" w:rsidRPr="00452670">
        <w:rPr>
          <w:bCs/>
        </w:rPr>
        <w:t>First 10 Future Predictions</w:t>
      </w:r>
      <w:r w:rsidR="00452670">
        <w:rPr>
          <w:b/>
        </w:rPr>
        <w:t xml:space="preserve"> </w:t>
      </w:r>
    </w:p>
    <w:p w14:paraId="76A3693B" w14:textId="77777777" w:rsidR="00461E41" w:rsidRPr="00461E41" w:rsidRDefault="00461E41" w:rsidP="00461E41">
      <w:pPr>
        <w:pStyle w:val="NormalIndent"/>
      </w:pPr>
    </w:p>
    <w:tbl>
      <w:tblPr>
        <w:tblW w:w="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
        <w:gridCol w:w="1866"/>
        <w:gridCol w:w="1680"/>
      </w:tblGrid>
      <w:tr w:rsidR="00461E41" w14:paraId="5AB8DB1B" w14:textId="77777777" w:rsidTr="0046074D">
        <w:trPr>
          <w:trHeight w:val="252"/>
        </w:trPr>
        <w:tc>
          <w:tcPr>
            <w:tcW w:w="918" w:type="dxa"/>
            <w:shd w:val="clear" w:color="auto" w:fill="8EAADB"/>
          </w:tcPr>
          <w:p w14:paraId="7608F630" w14:textId="77777777" w:rsidR="00461E41" w:rsidRPr="002A5C50" w:rsidRDefault="00461E41" w:rsidP="00461E41">
            <w:pPr>
              <w:ind w:firstLine="0"/>
              <w:rPr>
                <w:b/>
                <w:bCs/>
              </w:rPr>
            </w:pPr>
            <w:r w:rsidRPr="002A5C50">
              <w:rPr>
                <w:b/>
                <w:bCs/>
              </w:rPr>
              <w:t>No</w:t>
            </w:r>
          </w:p>
        </w:tc>
        <w:tc>
          <w:tcPr>
            <w:tcW w:w="1866" w:type="dxa"/>
            <w:shd w:val="clear" w:color="auto" w:fill="8EAADB"/>
          </w:tcPr>
          <w:p w14:paraId="50D99615" w14:textId="77777777" w:rsidR="00461E41" w:rsidRPr="002A5C50" w:rsidRDefault="00461E41" w:rsidP="00461E41">
            <w:pPr>
              <w:ind w:firstLine="0"/>
              <w:rPr>
                <w:b/>
                <w:bCs/>
              </w:rPr>
            </w:pPr>
            <w:r w:rsidRPr="002A5C50">
              <w:rPr>
                <w:b/>
                <w:bCs/>
                <w:color w:val="000000"/>
              </w:rPr>
              <w:t>Prediction</w:t>
            </w:r>
          </w:p>
        </w:tc>
        <w:tc>
          <w:tcPr>
            <w:tcW w:w="1680" w:type="dxa"/>
            <w:shd w:val="clear" w:color="auto" w:fill="8EAADB"/>
          </w:tcPr>
          <w:p w14:paraId="465F8D34" w14:textId="77777777" w:rsidR="00461E41" w:rsidRPr="002A5C50" w:rsidRDefault="00461E41" w:rsidP="00461E41">
            <w:pPr>
              <w:ind w:firstLine="0"/>
              <w:rPr>
                <w:b/>
                <w:bCs/>
              </w:rPr>
            </w:pPr>
            <w:r w:rsidRPr="002A5C50">
              <w:rPr>
                <w:b/>
                <w:bCs/>
                <w:color w:val="000000"/>
              </w:rPr>
              <w:t>Date</w:t>
            </w:r>
          </w:p>
        </w:tc>
      </w:tr>
      <w:tr w:rsidR="00461E41" w14:paraId="475A2AF4" w14:textId="77777777" w:rsidTr="0046074D">
        <w:trPr>
          <w:trHeight w:val="252"/>
        </w:trPr>
        <w:tc>
          <w:tcPr>
            <w:tcW w:w="918" w:type="dxa"/>
            <w:shd w:val="clear" w:color="auto" w:fill="D0CECE"/>
            <w:vAlign w:val="bottom"/>
          </w:tcPr>
          <w:p w14:paraId="00BA8523" w14:textId="77777777" w:rsidR="00461E41" w:rsidRDefault="00461E41" w:rsidP="00461E41">
            <w:pPr>
              <w:ind w:firstLine="0"/>
            </w:pPr>
            <w:r>
              <w:rPr>
                <w:color w:val="000000"/>
              </w:rPr>
              <w:t>01</w:t>
            </w:r>
          </w:p>
        </w:tc>
        <w:tc>
          <w:tcPr>
            <w:tcW w:w="1866" w:type="dxa"/>
            <w:shd w:val="clear" w:color="auto" w:fill="D0CECE"/>
            <w:vAlign w:val="bottom"/>
          </w:tcPr>
          <w:p w14:paraId="0E923987" w14:textId="77777777" w:rsidR="00461E41" w:rsidRDefault="00461E41" w:rsidP="00461E41">
            <w:pPr>
              <w:ind w:firstLine="0"/>
            </w:pPr>
            <w:r>
              <w:t>34147.122</w:t>
            </w:r>
          </w:p>
        </w:tc>
        <w:tc>
          <w:tcPr>
            <w:tcW w:w="1680" w:type="dxa"/>
            <w:shd w:val="clear" w:color="auto" w:fill="D0CECE"/>
          </w:tcPr>
          <w:p w14:paraId="1AB5B129" w14:textId="77777777" w:rsidR="00461E41" w:rsidRDefault="00461E41" w:rsidP="00461E41">
            <w:pPr>
              <w:ind w:firstLine="0"/>
            </w:pPr>
            <w:r>
              <w:t xml:space="preserve">2018-01-02  </w:t>
            </w:r>
          </w:p>
        </w:tc>
      </w:tr>
      <w:tr w:rsidR="00461E41" w14:paraId="0E47EC32" w14:textId="77777777" w:rsidTr="0046074D">
        <w:trPr>
          <w:trHeight w:val="252"/>
        </w:trPr>
        <w:tc>
          <w:tcPr>
            <w:tcW w:w="918" w:type="dxa"/>
            <w:shd w:val="clear" w:color="auto" w:fill="D0CECE"/>
            <w:vAlign w:val="bottom"/>
          </w:tcPr>
          <w:p w14:paraId="692EA58C" w14:textId="77777777" w:rsidR="00461E41" w:rsidRDefault="00461E41" w:rsidP="00461E41">
            <w:pPr>
              <w:ind w:firstLine="0"/>
            </w:pPr>
            <w:r>
              <w:rPr>
                <w:color w:val="000000"/>
              </w:rPr>
              <w:t>02</w:t>
            </w:r>
          </w:p>
        </w:tc>
        <w:tc>
          <w:tcPr>
            <w:tcW w:w="1866" w:type="dxa"/>
            <w:shd w:val="clear" w:color="auto" w:fill="D0CECE"/>
            <w:vAlign w:val="bottom"/>
          </w:tcPr>
          <w:p w14:paraId="3D91D85B" w14:textId="77777777" w:rsidR="00461E41" w:rsidRDefault="00461E41" w:rsidP="00461E41">
            <w:pPr>
              <w:ind w:firstLine="0"/>
            </w:pPr>
            <w:r>
              <w:t>31944.984</w:t>
            </w:r>
          </w:p>
        </w:tc>
        <w:tc>
          <w:tcPr>
            <w:tcW w:w="1680" w:type="dxa"/>
            <w:shd w:val="clear" w:color="auto" w:fill="D0CECE"/>
          </w:tcPr>
          <w:p w14:paraId="1F25F580" w14:textId="77777777" w:rsidR="00461E41" w:rsidRDefault="00461E41" w:rsidP="00461E41">
            <w:pPr>
              <w:ind w:firstLine="0"/>
            </w:pPr>
            <w:r>
              <w:t xml:space="preserve">2018-01-02  </w:t>
            </w:r>
          </w:p>
        </w:tc>
      </w:tr>
      <w:tr w:rsidR="00461E41" w14:paraId="30DEAD30" w14:textId="77777777" w:rsidTr="0046074D">
        <w:trPr>
          <w:trHeight w:val="252"/>
        </w:trPr>
        <w:tc>
          <w:tcPr>
            <w:tcW w:w="918" w:type="dxa"/>
            <w:shd w:val="clear" w:color="auto" w:fill="D0CECE"/>
            <w:vAlign w:val="bottom"/>
          </w:tcPr>
          <w:p w14:paraId="783CF295" w14:textId="77777777" w:rsidR="00461E41" w:rsidRDefault="00461E41" w:rsidP="00461E41">
            <w:pPr>
              <w:ind w:firstLine="0"/>
            </w:pPr>
            <w:r>
              <w:rPr>
                <w:color w:val="000000"/>
              </w:rPr>
              <w:t>03</w:t>
            </w:r>
          </w:p>
        </w:tc>
        <w:tc>
          <w:tcPr>
            <w:tcW w:w="1866" w:type="dxa"/>
            <w:shd w:val="clear" w:color="auto" w:fill="D0CECE"/>
            <w:vAlign w:val="bottom"/>
          </w:tcPr>
          <w:p w14:paraId="553335B7" w14:textId="77777777" w:rsidR="00461E41" w:rsidRDefault="00461E41" w:rsidP="00461E41">
            <w:pPr>
              <w:ind w:firstLine="0"/>
            </w:pPr>
            <w:r>
              <w:t>34091.805</w:t>
            </w:r>
          </w:p>
        </w:tc>
        <w:tc>
          <w:tcPr>
            <w:tcW w:w="1680" w:type="dxa"/>
            <w:shd w:val="clear" w:color="auto" w:fill="D0CECE"/>
            <w:vAlign w:val="bottom"/>
          </w:tcPr>
          <w:p w14:paraId="28A0836D" w14:textId="77777777" w:rsidR="00461E41" w:rsidRDefault="00461E41" w:rsidP="00461E41">
            <w:pPr>
              <w:ind w:firstLine="0"/>
            </w:pPr>
            <w:r>
              <w:t xml:space="preserve">2018-01-02  </w:t>
            </w:r>
          </w:p>
        </w:tc>
      </w:tr>
      <w:tr w:rsidR="00461E41" w14:paraId="744FDCC8" w14:textId="77777777" w:rsidTr="0046074D">
        <w:trPr>
          <w:trHeight w:val="252"/>
        </w:trPr>
        <w:tc>
          <w:tcPr>
            <w:tcW w:w="918" w:type="dxa"/>
            <w:shd w:val="clear" w:color="auto" w:fill="D0CECE"/>
            <w:vAlign w:val="bottom"/>
          </w:tcPr>
          <w:p w14:paraId="69A6D3F1" w14:textId="77777777" w:rsidR="00461E41" w:rsidRDefault="00461E41" w:rsidP="00461E41">
            <w:pPr>
              <w:ind w:firstLine="0"/>
              <w:rPr>
                <w:color w:val="000000"/>
              </w:rPr>
            </w:pPr>
            <w:r>
              <w:rPr>
                <w:color w:val="000000"/>
              </w:rPr>
              <w:t>04</w:t>
            </w:r>
          </w:p>
        </w:tc>
        <w:tc>
          <w:tcPr>
            <w:tcW w:w="1866" w:type="dxa"/>
            <w:shd w:val="clear" w:color="auto" w:fill="D0CECE"/>
            <w:vAlign w:val="bottom"/>
          </w:tcPr>
          <w:p w14:paraId="401DA5A8" w14:textId="77777777" w:rsidR="00461E41" w:rsidRDefault="00461E41" w:rsidP="00461E41">
            <w:pPr>
              <w:ind w:firstLine="0"/>
            </w:pPr>
            <w:r>
              <w:t>32505.196</w:t>
            </w:r>
          </w:p>
        </w:tc>
        <w:tc>
          <w:tcPr>
            <w:tcW w:w="1680" w:type="dxa"/>
            <w:shd w:val="clear" w:color="auto" w:fill="D0CECE"/>
            <w:vAlign w:val="bottom"/>
          </w:tcPr>
          <w:p w14:paraId="4C690774" w14:textId="77777777" w:rsidR="00461E41" w:rsidRDefault="00461E41" w:rsidP="00461E41">
            <w:pPr>
              <w:ind w:firstLine="0"/>
              <w:rPr>
                <w:color w:val="000000"/>
              </w:rPr>
            </w:pPr>
            <w:r>
              <w:t xml:space="preserve">2018-01-02  </w:t>
            </w:r>
          </w:p>
        </w:tc>
      </w:tr>
      <w:tr w:rsidR="00461E41" w14:paraId="0A7FF8E3" w14:textId="77777777" w:rsidTr="0046074D">
        <w:trPr>
          <w:trHeight w:val="252"/>
        </w:trPr>
        <w:tc>
          <w:tcPr>
            <w:tcW w:w="918" w:type="dxa"/>
            <w:shd w:val="clear" w:color="auto" w:fill="D0CECE"/>
            <w:vAlign w:val="bottom"/>
          </w:tcPr>
          <w:p w14:paraId="36D5D739" w14:textId="77777777" w:rsidR="00461E41" w:rsidRDefault="00461E41" w:rsidP="00461E41">
            <w:pPr>
              <w:ind w:firstLine="0"/>
              <w:rPr>
                <w:color w:val="000000"/>
              </w:rPr>
            </w:pPr>
            <w:r>
              <w:rPr>
                <w:color w:val="000000"/>
              </w:rPr>
              <w:t>05</w:t>
            </w:r>
          </w:p>
        </w:tc>
        <w:tc>
          <w:tcPr>
            <w:tcW w:w="1866" w:type="dxa"/>
            <w:shd w:val="clear" w:color="auto" w:fill="D0CECE"/>
            <w:vAlign w:val="bottom"/>
          </w:tcPr>
          <w:p w14:paraId="44AE7535" w14:textId="77777777" w:rsidR="00461E41" w:rsidRDefault="00461E41" w:rsidP="00461E41">
            <w:pPr>
              <w:ind w:firstLine="0"/>
            </w:pPr>
            <w:r>
              <w:t>32891.719</w:t>
            </w:r>
          </w:p>
        </w:tc>
        <w:tc>
          <w:tcPr>
            <w:tcW w:w="1680" w:type="dxa"/>
            <w:shd w:val="clear" w:color="auto" w:fill="D0CECE"/>
            <w:vAlign w:val="bottom"/>
          </w:tcPr>
          <w:p w14:paraId="73D34160" w14:textId="77777777" w:rsidR="00461E41" w:rsidRDefault="00461E41" w:rsidP="00461E41">
            <w:pPr>
              <w:ind w:firstLine="0"/>
              <w:rPr>
                <w:color w:val="000000"/>
              </w:rPr>
            </w:pPr>
            <w:r>
              <w:t xml:space="preserve">2018-01-02  </w:t>
            </w:r>
          </w:p>
        </w:tc>
      </w:tr>
      <w:tr w:rsidR="00461E41" w14:paraId="2657F7CF" w14:textId="77777777" w:rsidTr="0046074D">
        <w:trPr>
          <w:trHeight w:val="252"/>
        </w:trPr>
        <w:tc>
          <w:tcPr>
            <w:tcW w:w="918" w:type="dxa"/>
            <w:shd w:val="clear" w:color="auto" w:fill="D0CECE"/>
            <w:vAlign w:val="bottom"/>
          </w:tcPr>
          <w:p w14:paraId="6A7BDD6D" w14:textId="77777777" w:rsidR="00461E41" w:rsidRDefault="00461E41" w:rsidP="00461E41">
            <w:pPr>
              <w:ind w:firstLine="0"/>
              <w:rPr>
                <w:color w:val="000000"/>
              </w:rPr>
            </w:pPr>
            <w:r>
              <w:rPr>
                <w:color w:val="000000"/>
              </w:rPr>
              <w:t>06</w:t>
            </w:r>
            <w:r w:rsidR="00D94678">
              <w:rPr>
                <w:color w:val="000000"/>
              </w:rPr>
              <w:t>s</w:t>
            </w:r>
          </w:p>
        </w:tc>
        <w:tc>
          <w:tcPr>
            <w:tcW w:w="1866" w:type="dxa"/>
            <w:shd w:val="clear" w:color="auto" w:fill="D0CECE"/>
            <w:vAlign w:val="bottom"/>
          </w:tcPr>
          <w:p w14:paraId="2CEA8AF2" w14:textId="77777777" w:rsidR="00461E41" w:rsidRDefault="00461E41" w:rsidP="00461E41">
            <w:pPr>
              <w:ind w:firstLine="0"/>
            </w:pPr>
            <w:r>
              <w:t>32836.185</w:t>
            </w:r>
          </w:p>
        </w:tc>
        <w:tc>
          <w:tcPr>
            <w:tcW w:w="1680" w:type="dxa"/>
            <w:shd w:val="clear" w:color="auto" w:fill="D0CECE"/>
            <w:vAlign w:val="bottom"/>
          </w:tcPr>
          <w:p w14:paraId="3CE1326B" w14:textId="77777777" w:rsidR="00461E41" w:rsidRDefault="00461E41" w:rsidP="00461E41">
            <w:pPr>
              <w:ind w:firstLine="0"/>
              <w:rPr>
                <w:color w:val="000000"/>
              </w:rPr>
            </w:pPr>
            <w:r>
              <w:t xml:space="preserve">2018-01-02  </w:t>
            </w:r>
          </w:p>
        </w:tc>
      </w:tr>
      <w:tr w:rsidR="00461E41" w14:paraId="23C93156" w14:textId="77777777" w:rsidTr="0046074D">
        <w:trPr>
          <w:trHeight w:val="252"/>
        </w:trPr>
        <w:tc>
          <w:tcPr>
            <w:tcW w:w="918" w:type="dxa"/>
            <w:shd w:val="clear" w:color="auto" w:fill="D0CECE"/>
            <w:vAlign w:val="bottom"/>
          </w:tcPr>
          <w:p w14:paraId="17CA77E0" w14:textId="77777777" w:rsidR="00461E41" w:rsidRDefault="00461E41" w:rsidP="00461E41">
            <w:pPr>
              <w:ind w:firstLine="0"/>
              <w:rPr>
                <w:color w:val="000000"/>
              </w:rPr>
            </w:pPr>
            <w:r>
              <w:rPr>
                <w:color w:val="000000"/>
              </w:rPr>
              <w:t>07</w:t>
            </w:r>
          </w:p>
        </w:tc>
        <w:tc>
          <w:tcPr>
            <w:tcW w:w="1866" w:type="dxa"/>
            <w:shd w:val="clear" w:color="auto" w:fill="D0CECE"/>
            <w:vAlign w:val="bottom"/>
          </w:tcPr>
          <w:p w14:paraId="4D657E47" w14:textId="77777777" w:rsidR="00461E41" w:rsidRDefault="00461E41" w:rsidP="00461E41">
            <w:pPr>
              <w:ind w:firstLine="0"/>
            </w:pPr>
            <w:r>
              <w:t>33107.569</w:t>
            </w:r>
          </w:p>
        </w:tc>
        <w:tc>
          <w:tcPr>
            <w:tcW w:w="1680" w:type="dxa"/>
            <w:shd w:val="clear" w:color="auto" w:fill="D0CECE"/>
            <w:vAlign w:val="bottom"/>
          </w:tcPr>
          <w:p w14:paraId="49AA4295" w14:textId="77777777" w:rsidR="00461E41" w:rsidRDefault="00461E41" w:rsidP="00461E41">
            <w:pPr>
              <w:ind w:firstLine="0"/>
              <w:rPr>
                <w:color w:val="000000"/>
              </w:rPr>
            </w:pPr>
            <w:r>
              <w:t xml:space="preserve">2018-01-02  </w:t>
            </w:r>
          </w:p>
        </w:tc>
      </w:tr>
      <w:tr w:rsidR="00461E41" w14:paraId="3E31A11C" w14:textId="77777777" w:rsidTr="0046074D">
        <w:trPr>
          <w:trHeight w:val="252"/>
        </w:trPr>
        <w:tc>
          <w:tcPr>
            <w:tcW w:w="918" w:type="dxa"/>
            <w:shd w:val="clear" w:color="auto" w:fill="D0CECE"/>
            <w:vAlign w:val="bottom"/>
          </w:tcPr>
          <w:p w14:paraId="78767699" w14:textId="77777777" w:rsidR="00461E41" w:rsidRDefault="00461E41" w:rsidP="00461E41">
            <w:pPr>
              <w:ind w:firstLine="0"/>
              <w:rPr>
                <w:color w:val="000000"/>
              </w:rPr>
            </w:pPr>
            <w:r>
              <w:rPr>
                <w:color w:val="000000"/>
              </w:rPr>
              <w:t>08</w:t>
            </w:r>
          </w:p>
        </w:tc>
        <w:tc>
          <w:tcPr>
            <w:tcW w:w="1866" w:type="dxa"/>
            <w:shd w:val="clear" w:color="auto" w:fill="D0CECE"/>
            <w:vAlign w:val="bottom"/>
          </w:tcPr>
          <w:p w14:paraId="73B0BAEC" w14:textId="77777777" w:rsidR="00461E41" w:rsidRDefault="00461E41" w:rsidP="00461E41">
            <w:pPr>
              <w:ind w:firstLine="0"/>
            </w:pPr>
            <w:r>
              <w:t>33364.831</w:t>
            </w:r>
          </w:p>
        </w:tc>
        <w:tc>
          <w:tcPr>
            <w:tcW w:w="1680" w:type="dxa"/>
            <w:shd w:val="clear" w:color="auto" w:fill="D0CECE"/>
            <w:vAlign w:val="bottom"/>
          </w:tcPr>
          <w:p w14:paraId="5DFFECF0" w14:textId="77777777" w:rsidR="00461E41" w:rsidRDefault="00461E41" w:rsidP="00461E41">
            <w:pPr>
              <w:ind w:firstLine="0"/>
              <w:rPr>
                <w:color w:val="000000"/>
              </w:rPr>
            </w:pPr>
            <w:r>
              <w:t xml:space="preserve">2018-01-02  </w:t>
            </w:r>
          </w:p>
        </w:tc>
      </w:tr>
      <w:tr w:rsidR="00461E41" w14:paraId="1347B94E" w14:textId="77777777" w:rsidTr="0046074D">
        <w:trPr>
          <w:trHeight w:val="252"/>
        </w:trPr>
        <w:tc>
          <w:tcPr>
            <w:tcW w:w="918" w:type="dxa"/>
            <w:shd w:val="clear" w:color="auto" w:fill="D0CECE"/>
            <w:vAlign w:val="bottom"/>
          </w:tcPr>
          <w:p w14:paraId="10FE748F" w14:textId="77777777" w:rsidR="00461E41" w:rsidRDefault="00461E41" w:rsidP="00461E41">
            <w:pPr>
              <w:ind w:firstLine="0"/>
              <w:rPr>
                <w:color w:val="000000"/>
              </w:rPr>
            </w:pPr>
            <w:r>
              <w:rPr>
                <w:color w:val="000000"/>
              </w:rPr>
              <w:t>09</w:t>
            </w:r>
          </w:p>
        </w:tc>
        <w:tc>
          <w:tcPr>
            <w:tcW w:w="1866" w:type="dxa"/>
            <w:shd w:val="clear" w:color="auto" w:fill="D0CECE"/>
            <w:vAlign w:val="bottom"/>
          </w:tcPr>
          <w:p w14:paraId="0CCA4D12" w14:textId="77777777" w:rsidR="00461E41" w:rsidRDefault="00461E41" w:rsidP="00461E41">
            <w:pPr>
              <w:ind w:firstLine="0"/>
            </w:pPr>
            <w:r>
              <w:t>33694.074</w:t>
            </w:r>
          </w:p>
        </w:tc>
        <w:tc>
          <w:tcPr>
            <w:tcW w:w="1680" w:type="dxa"/>
            <w:shd w:val="clear" w:color="auto" w:fill="D0CECE"/>
            <w:vAlign w:val="bottom"/>
          </w:tcPr>
          <w:p w14:paraId="47FB6B14" w14:textId="77777777" w:rsidR="00461E41" w:rsidRDefault="00461E41" w:rsidP="00461E41">
            <w:pPr>
              <w:ind w:firstLine="0"/>
              <w:rPr>
                <w:color w:val="000000"/>
              </w:rPr>
            </w:pPr>
            <w:r>
              <w:t xml:space="preserve">2018-01-02  </w:t>
            </w:r>
          </w:p>
        </w:tc>
      </w:tr>
      <w:tr w:rsidR="00461E41" w14:paraId="3BE1EFA5" w14:textId="77777777" w:rsidTr="0046074D">
        <w:trPr>
          <w:trHeight w:val="268"/>
        </w:trPr>
        <w:tc>
          <w:tcPr>
            <w:tcW w:w="918" w:type="dxa"/>
            <w:shd w:val="clear" w:color="auto" w:fill="D0CECE"/>
            <w:vAlign w:val="bottom"/>
          </w:tcPr>
          <w:p w14:paraId="419CB369" w14:textId="77777777" w:rsidR="00461E41" w:rsidRDefault="00461E41" w:rsidP="00461E41">
            <w:pPr>
              <w:ind w:firstLine="0"/>
              <w:rPr>
                <w:color w:val="000000"/>
              </w:rPr>
            </w:pPr>
            <w:r>
              <w:rPr>
                <w:color w:val="000000"/>
              </w:rPr>
              <w:t>10</w:t>
            </w:r>
          </w:p>
        </w:tc>
        <w:tc>
          <w:tcPr>
            <w:tcW w:w="1866" w:type="dxa"/>
            <w:shd w:val="clear" w:color="auto" w:fill="D0CECE"/>
            <w:vAlign w:val="bottom"/>
          </w:tcPr>
          <w:p w14:paraId="339BA753" w14:textId="77777777" w:rsidR="00461E41" w:rsidRDefault="00461E41" w:rsidP="00461E41">
            <w:pPr>
              <w:ind w:firstLine="0"/>
            </w:pPr>
            <w:r>
              <w:t>33981.058</w:t>
            </w:r>
          </w:p>
        </w:tc>
        <w:tc>
          <w:tcPr>
            <w:tcW w:w="1680" w:type="dxa"/>
            <w:shd w:val="clear" w:color="auto" w:fill="D0CECE"/>
            <w:vAlign w:val="bottom"/>
          </w:tcPr>
          <w:p w14:paraId="756EEF5E" w14:textId="77777777" w:rsidR="00461E41" w:rsidRDefault="00461E41" w:rsidP="00461E41">
            <w:pPr>
              <w:ind w:firstLine="0"/>
              <w:rPr>
                <w:color w:val="000000"/>
              </w:rPr>
            </w:pPr>
            <w:r>
              <w:t xml:space="preserve">2018-01-02  </w:t>
            </w:r>
          </w:p>
        </w:tc>
      </w:tr>
    </w:tbl>
    <w:p w14:paraId="65B36894" w14:textId="77777777" w:rsidR="00452670" w:rsidRDefault="00452670" w:rsidP="00452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pPr>
    </w:p>
    <w:p w14:paraId="2EBFD53A" w14:textId="77777777" w:rsidR="00452670" w:rsidRDefault="00452670" w:rsidP="00452670">
      <w:pPr>
        <w:pBdr>
          <w:top w:val="nil"/>
          <w:left w:val="nil"/>
          <w:bottom w:val="nil"/>
          <w:right w:val="nil"/>
          <w:between w:val="nil"/>
        </w:pBdr>
        <w:ind w:firstLine="0"/>
        <w:rPr>
          <w:color w:val="000000"/>
        </w:rPr>
      </w:pPr>
      <w:r>
        <w:rPr>
          <w:color w:val="000000"/>
        </w:rPr>
        <w:t xml:space="preserve">The results of our analysis show the average predicted energy consumption across different time scales: daily, weekly, and monthly. By resampling predictions from an hourly basis to daily, weekly, and monthly averages, we can observe general trends and patterns in energy usage over time. </w:t>
      </w:r>
    </w:p>
    <w:p w14:paraId="1063D549" w14:textId="77777777" w:rsidR="00A83327" w:rsidRPr="00A83327" w:rsidRDefault="00A83327" w:rsidP="00A83327">
      <w:pPr>
        <w:pStyle w:val="NormalIndent"/>
      </w:pPr>
    </w:p>
    <w:p w14:paraId="60FA025F" w14:textId="77777777" w:rsidR="00326C6F" w:rsidRPr="007A6AC4" w:rsidRDefault="00452670" w:rsidP="007A6AC4">
      <w:pPr>
        <w:pBdr>
          <w:top w:val="nil"/>
          <w:left w:val="nil"/>
          <w:bottom w:val="nil"/>
          <w:right w:val="nil"/>
          <w:between w:val="nil"/>
        </w:pBdr>
        <w:ind w:firstLine="0"/>
        <w:rPr>
          <w:color w:val="000000"/>
        </w:rPr>
      </w:pPr>
      <w:r>
        <w:rPr>
          <w:color w:val="000000"/>
        </w:rPr>
        <w:t>Here’s an interpretation of each timescale:</w:t>
      </w:r>
    </w:p>
    <w:p w14:paraId="7239E0D5" w14:textId="77777777" w:rsidR="00452670" w:rsidRDefault="00452670" w:rsidP="00461E41">
      <w:pPr>
        <w:pStyle w:val="ISubSectionTitle"/>
      </w:pPr>
      <w:r>
        <w:t>Daily Averages</w:t>
      </w:r>
    </w:p>
    <w:p w14:paraId="317341EB" w14:textId="77777777" w:rsidR="002946AA" w:rsidRPr="007A6AC4" w:rsidRDefault="00452670" w:rsidP="007A6AC4">
      <w:pPr>
        <w:pStyle w:val="Heading3"/>
        <w:numPr>
          <w:ilvl w:val="0"/>
          <w:numId w:val="0"/>
        </w:numPr>
        <w:jc w:val="both"/>
        <w:rPr>
          <w:b w:val="0"/>
          <w:sz w:val="20"/>
        </w:rPr>
      </w:pPr>
      <w:r>
        <w:rPr>
          <w:b w:val="0"/>
          <w:sz w:val="20"/>
        </w:rPr>
        <w:t>The daily common predictions displa</w:t>
      </w:r>
      <w:r w:rsidR="0043169A">
        <w:rPr>
          <w:b w:val="0"/>
          <w:sz w:val="20"/>
        </w:rPr>
        <w:t>y minor fluctuations in energy</w:t>
      </w:r>
      <w:r>
        <w:rPr>
          <w:b w:val="0"/>
          <w:sz w:val="20"/>
        </w:rPr>
        <w:t xml:space="preserve"> consumption on everyday foundation. </w:t>
      </w:r>
      <w:r w:rsidR="002946AA" w:rsidRPr="002946AA">
        <w:rPr>
          <w:b w:val="0"/>
          <w:sz w:val="20"/>
        </w:rPr>
        <w:t>Daily energy consumption fluctuates based on weather conditions and day-of-week patterns.</w:t>
      </w:r>
      <w:r w:rsidRPr="002946AA">
        <w:rPr>
          <w:b w:val="0"/>
          <w:sz w:val="20"/>
        </w:rPr>
        <w:t xml:space="preserve"> </w:t>
      </w:r>
      <w:r>
        <w:rPr>
          <w:b w:val="0"/>
          <w:sz w:val="20"/>
        </w:rPr>
        <w:t xml:space="preserve">For instance, electricity utilization may </w:t>
      </w:r>
      <w:proofErr w:type="gramStart"/>
      <w:r>
        <w:rPr>
          <w:b w:val="0"/>
          <w:sz w:val="20"/>
        </w:rPr>
        <w:t>additionally barely</w:t>
      </w:r>
      <w:proofErr w:type="gramEnd"/>
      <w:r>
        <w:rPr>
          <w:b w:val="0"/>
          <w:sz w:val="20"/>
        </w:rPr>
        <w:t xml:space="preserve"> increase on </w:t>
      </w:r>
      <w:r>
        <w:rPr>
          <w:b w:val="0"/>
          <w:sz w:val="20"/>
        </w:rPr>
        <w:lastRenderedPageBreak/>
        <w:t>weekdays and decrease on weekends, reflecting normal work and domestic usage patterns.</w:t>
      </w:r>
    </w:p>
    <w:p w14:paraId="2DB495A3" w14:textId="77777777" w:rsidR="00A83327" w:rsidRDefault="00A83327" w:rsidP="00707FBE">
      <w:pPr>
        <w:rPr>
          <w:b/>
          <w:bCs/>
        </w:rPr>
      </w:pPr>
    </w:p>
    <w:p w14:paraId="03DD49B6" w14:textId="77777777" w:rsidR="00707FBE" w:rsidRDefault="00363B9F" w:rsidP="00707FBE">
      <w:r>
        <w:rPr>
          <w:b/>
          <w:bCs/>
        </w:rPr>
        <w:t>Table I</w:t>
      </w:r>
      <w:r w:rsidR="004B3DBB">
        <w:rPr>
          <w:b/>
          <w:bCs/>
        </w:rPr>
        <w:t>I</w:t>
      </w:r>
      <w:r>
        <w:rPr>
          <w:b/>
          <w:bCs/>
        </w:rPr>
        <w:t>I</w:t>
      </w:r>
      <w:r w:rsidR="00707FBE" w:rsidRPr="00707FBE">
        <w:rPr>
          <w:b/>
          <w:bCs/>
        </w:rPr>
        <w:t>:</w:t>
      </w:r>
      <w:r w:rsidR="00707FBE">
        <w:t xml:space="preserve"> Energy Consumption Daily Averages</w:t>
      </w:r>
    </w:p>
    <w:p w14:paraId="5B618722" w14:textId="77777777" w:rsidR="00707FBE" w:rsidRPr="00707FBE" w:rsidRDefault="00707FBE" w:rsidP="00707FBE">
      <w:pPr>
        <w:pStyle w:val="NormalIndent"/>
      </w:pPr>
    </w:p>
    <w:tbl>
      <w:tblPr>
        <w:tblW w:w="45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2128"/>
        <w:gridCol w:w="27"/>
        <w:gridCol w:w="1268"/>
      </w:tblGrid>
      <w:tr w:rsidR="00452670" w14:paraId="477BB8DB" w14:textId="77777777" w:rsidTr="00B5076B">
        <w:trPr>
          <w:trHeight w:val="418"/>
        </w:trPr>
        <w:tc>
          <w:tcPr>
            <w:tcW w:w="1130" w:type="dxa"/>
            <w:shd w:val="clear" w:color="auto" w:fill="8EAADB"/>
          </w:tcPr>
          <w:p w14:paraId="478A1026" w14:textId="77777777" w:rsidR="00452670" w:rsidRDefault="00452670" w:rsidP="00452670">
            <w:pPr>
              <w:ind w:firstLine="35"/>
              <w:rPr>
                <w:b/>
              </w:rPr>
            </w:pPr>
            <w:r>
              <w:rPr>
                <w:b/>
              </w:rPr>
              <w:t>Date</w:t>
            </w:r>
          </w:p>
        </w:tc>
        <w:tc>
          <w:tcPr>
            <w:tcW w:w="2128" w:type="dxa"/>
            <w:shd w:val="clear" w:color="auto" w:fill="8EAADB"/>
          </w:tcPr>
          <w:p w14:paraId="169A51C2" w14:textId="77777777" w:rsidR="00452670" w:rsidRPr="00997479" w:rsidRDefault="00452670" w:rsidP="00997479">
            <w:pPr>
              <w:ind w:firstLine="35"/>
              <w:rPr>
                <w:b/>
                <w:color w:val="000000"/>
              </w:rPr>
            </w:pPr>
            <w:r>
              <w:rPr>
                <w:b/>
                <w:color w:val="000000"/>
              </w:rPr>
              <w:t>Average Consumption</w:t>
            </w:r>
          </w:p>
        </w:tc>
        <w:tc>
          <w:tcPr>
            <w:tcW w:w="1295" w:type="dxa"/>
            <w:gridSpan w:val="2"/>
            <w:shd w:val="clear" w:color="auto" w:fill="8EAADB"/>
          </w:tcPr>
          <w:p w14:paraId="393F2BAF" w14:textId="77777777" w:rsidR="00452670" w:rsidRPr="00997479" w:rsidRDefault="00452670" w:rsidP="00997479">
            <w:pPr>
              <w:ind w:firstLine="35"/>
              <w:rPr>
                <w:b/>
                <w:color w:val="000000"/>
              </w:rPr>
            </w:pPr>
            <w:r>
              <w:rPr>
                <w:b/>
                <w:color w:val="000000"/>
              </w:rPr>
              <w:t>Frequency</w:t>
            </w:r>
          </w:p>
        </w:tc>
      </w:tr>
      <w:tr w:rsidR="00452670" w14:paraId="6D64D6D7" w14:textId="77777777" w:rsidTr="00B5076B">
        <w:trPr>
          <w:trHeight w:val="229"/>
        </w:trPr>
        <w:tc>
          <w:tcPr>
            <w:tcW w:w="1130" w:type="dxa"/>
            <w:shd w:val="clear" w:color="auto" w:fill="D0CECE"/>
            <w:vAlign w:val="bottom"/>
          </w:tcPr>
          <w:p w14:paraId="706F930E" w14:textId="77777777" w:rsidR="00452670" w:rsidRDefault="00452670" w:rsidP="00452670">
            <w:pPr>
              <w:ind w:firstLine="35"/>
            </w:pPr>
            <w:r>
              <w:rPr>
                <w:color w:val="000000"/>
              </w:rPr>
              <w:t>1/2/2018</w:t>
            </w:r>
          </w:p>
        </w:tc>
        <w:tc>
          <w:tcPr>
            <w:tcW w:w="2128" w:type="dxa"/>
            <w:shd w:val="clear" w:color="auto" w:fill="D0CECE"/>
            <w:vAlign w:val="bottom"/>
          </w:tcPr>
          <w:p w14:paraId="036976B4" w14:textId="77777777" w:rsidR="00452670" w:rsidRDefault="00452670" w:rsidP="00452670">
            <w:pPr>
              <w:ind w:firstLine="35"/>
            </w:pPr>
            <w:r>
              <w:rPr>
                <w:color w:val="000000"/>
              </w:rPr>
              <w:t>33897.39674</w:t>
            </w:r>
          </w:p>
        </w:tc>
        <w:tc>
          <w:tcPr>
            <w:tcW w:w="1295" w:type="dxa"/>
            <w:gridSpan w:val="2"/>
            <w:shd w:val="clear" w:color="auto" w:fill="D0CECE"/>
            <w:vAlign w:val="bottom"/>
          </w:tcPr>
          <w:p w14:paraId="7FFB792E" w14:textId="77777777" w:rsidR="00452670" w:rsidRDefault="00452670" w:rsidP="00452670">
            <w:pPr>
              <w:ind w:firstLine="35"/>
            </w:pPr>
            <w:r>
              <w:rPr>
                <w:color w:val="000000"/>
              </w:rPr>
              <w:t>Daily</w:t>
            </w:r>
          </w:p>
        </w:tc>
      </w:tr>
      <w:tr w:rsidR="00452670" w14:paraId="0AB3E8E8" w14:textId="77777777" w:rsidTr="00B5076B">
        <w:trPr>
          <w:trHeight w:val="229"/>
        </w:trPr>
        <w:tc>
          <w:tcPr>
            <w:tcW w:w="1130" w:type="dxa"/>
            <w:shd w:val="clear" w:color="auto" w:fill="D0CECE"/>
            <w:vAlign w:val="bottom"/>
          </w:tcPr>
          <w:p w14:paraId="5092DD22" w14:textId="77777777" w:rsidR="00452670" w:rsidRDefault="00452670" w:rsidP="00452670">
            <w:pPr>
              <w:ind w:firstLine="35"/>
            </w:pPr>
            <w:r>
              <w:rPr>
                <w:color w:val="000000"/>
              </w:rPr>
              <w:t>1/3/2018</w:t>
            </w:r>
          </w:p>
        </w:tc>
        <w:tc>
          <w:tcPr>
            <w:tcW w:w="2128" w:type="dxa"/>
            <w:shd w:val="clear" w:color="auto" w:fill="D0CECE"/>
            <w:vAlign w:val="bottom"/>
          </w:tcPr>
          <w:p w14:paraId="2D3A31E7" w14:textId="77777777" w:rsidR="00452670" w:rsidRDefault="00452670" w:rsidP="00452670">
            <w:pPr>
              <w:ind w:firstLine="35"/>
            </w:pPr>
            <w:r>
              <w:rPr>
                <w:color w:val="000000"/>
              </w:rPr>
              <w:t>33872.80924</w:t>
            </w:r>
          </w:p>
        </w:tc>
        <w:tc>
          <w:tcPr>
            <w:tcW w:w="1295" w:type="dxa"/>
            <w:gridSpan w:val="2"/>
            <w:shd w:val="clear" w:color="auto" w:fill="D0CECE"/>
            <w:vAlign w:val="bottom"/>
          </w:tcPr>
          <w:p w14:paraId="2C992883" w14:textId="77777777" w:rsidR="00452670" w:rsidRDefault="00452670" w:rsidP="00452670">
            <w:pPr>
              <w:ind w:firstLine="35"/>
            </w:pPr>
            <w:r>
              <w:rPr>
                <w:color w:val="000000"/>
              </w:rPr>
              <w:t>Daily</w:t>
            </w:r>
          </w:p>
        </w:tc>
      </w:tr>
      <w:tr w:rsidR="00452670" w14:paraId="15028CE2" w14:textId="77777777" w:rsidTr="00B5076B">
        <w:trPr>
          <w:trHeight w:val="229"/>
        </w:trPr>
        <w:tc>
          <w:tcPr>
            <w:tcW w:w="1130" w:type="dxa"/>
            <w:shd w:val="clear" w:color="auto" w:fill="D0CECE"/>
            <w:vAlign w:val="bottom"/>
          </w:tcPr>
          <w:p w14:paraId="32FAD26A" w14:textId="77777777" w:rsidR="00452670" w:rsidRDefault="00452670" w:rsidP="00452670">
            <w:pPr>
              <w:ind w:firstLine="35"/>
            </w:pPr>
            <w:r>
              <w:rPr>
                <w:color w:val="000000"/>
              </w:rPr>
              <w:t>1/4/2018</w:t>
            </w:r>
          </w:p>
        </w:tc>
        <w:tc>
          <w:tcPr>
            <w:tcW w:w="2128" w:type="dxa"/>
            <w:shd w:val="clear" w:color="auto" w:fill="D0CECE"/>
            <w:vAlign w:val="bottom"/>
          </w:tcPr>
          <w:p w14:paraId="5B6706F2" w14:textId="77777777" w:rsidR="00452670" w:rsidRDefault="00452670" w:rsidP="00452670">
            <w:pPr>
              <w:ind w:firstLine="35"/>
            </w:pPr>
            <w:r>
              <w:rPr>
                <w:color w:val="000000"/>
              </w:rPr>
              <w:t>33661.30598</w:t>
            </w:r>
          </w:p>
        </w:tc>
        <w:tc>
          <w:tcPr>
            <w:tcW w:w="1295" w:type="dxa"/>
            <w:gridSpan w:val="2"/>
            <w:shd w:val="clear" w:color="auto" w:fill="D0CECE"/>
            <w:vAlign w:val="bottom"/>
          </w:tcPr>
          <w:p w14:paraId="1A8254F9" w14:textId="77777777" w:rsidR="00452670" w:rsidRDefault="00452670" w:rsidP="00452670">
            <w:pPr>
              <w:ind w:firstLine="35"/>
            </w:pPr>
            <w:r>
              <w:rPr>
                <w:color w:val="000000"/>
              </w:rPr>
              <w:t>Daily</w:t>
            </w:r>
          </w:p>
        </w:tc>
      </w:tr>
      <w:tr w:rsidR="00452670" w14:paraId="5EEDF82C" w14:textId="77777777" w:rsidTr="00B5076B">
        <w:trPr>
          <w:trHeight w:val="229"/>
        </w:trPr>
        <w:tc>
          <w:tcPr>
            <w:tcW w:w="1130" w:type="dxa"/>
            <w:shd w:val="clear" w:color="auto" w:fill="D0CECE"/>
            <w:vAlign w:val="bottom"/>
          </w:tcPr>
          <w:p w14:paraId="1DE364F7" w14:textId="77777777" w:rsidR="00452670" w:rsidRDefault="00452670" w:rsidP="00452670">
            <w:pPr>
              <w:ind w:firstLine="35"/>
            </w:pPr>
            <w:r>
              <w:rPr>
                <w:color w:val="000000"/>
              </w:rPr>
              <w:t>1/5/2018</w:t>
            </w:r>
          </w:p>
        </w:tc>
        <w:tc>
          <w:tcPr>
            <w:tcW w:w="2128" w:type="dxa"/>
            <w:shd w:val="clear" w:color="auto" w:fill="D0CECE"/>
            <w:vAlign w:val="bottom"/>
          </w:tcPr>
          <w:p w14:paraId="37A50750" w14:textId="77777777" w:rsidR="00452670" w:rsidRDefault="00452670" w:rsidP="00452670">
            <w:pPr>
              <w:ind w:firstLine="35"/>
            </w:pPr>
            <w:r>
              <w:rPr>
                <w:color w:val="000000"/>
              </w:rPr>
              <w:t>33683.8042</w:t>
            </w:r>
          </w:p>
        </w:tc>
        <w:tc>
          <w:tcPr>
            <w:tcW w:w="1295" w:type="dxa"/>
            <w:gridSpan w:val="2"/>
            <w:shd w:val="clear" w:color="auto" w:fill="D0CECE"/>
            <w:vAlign w:val="bottom"/>
          </w:tcPr>
          <w:p w14:paraId="511648A6" w14:textId="77777777" w:rsidR="00452670" w:rsidRDefault="00452670" w:rsidP="00452670">
            <w:pPr>
              <w:ind w:firstLine="35"/>
            </w:pPr>
            <w:r>
              <w:rPr>
                <w:color w:val="000000"/>
              </w:rPr>
              <w:t>Daily</w:t>
            </w:r>
          </w:p>
        </w:tc>
      </w:tr>
      <w:tr w:rsidR="00452670" w14:paraId="425E2864" w14:textId="77777777" w:rsidTr="00B5076B">
        <w:trPr>
          <w:trHeight w:val="229"/>
        </w:trPr>
        <w:tc>
          <w:tcPr>
            <w:tcW w:w="1130" w:type="dxa"/>
            <w:shd w:val="clear" w:color="auto" w:fill="D0CECE"/>
            <w:vAlign w:val="bottom"/>
          </w:tcPr>
          <w:p w14:paraId="6A569117" w14:textId="77777777" w:rsidR="00452670" w:rsidRDefault="00452670" w:rsidP="00452670">
            <w:pPr>
              <w:ind w:firstLine="35"/>
            </w:pPr>
            <w:r>
              <w:rPr>
                <w:color w:val="000000"/>
              </w:rPr>
              <w:t>1/6/2018</w:t>
            </w:r>
          </w:p>
        </w:tc>
        <w:tc>
          <w:tcPr>
            <w:tcW w:w="2128" w:type="dxa"/>
            <w:shd w:val="clear" w:color="auto" w:fill="D0CECE"/>
            <w:vAlign w:val="bottom"/>
          </w:tcPr>
          <w:p w14:paraId="160908C8" w14:textId="77777777" w:rsidR="00452670" w:rsidRDefault="00452670" w:rsidP="00452670">
            <w:pPr>
              <w:ind w:firstLine="35"/>
            </w:pPr>
            <w:r>
              <w:rPr>
                <w:color w:val="000000"/>
              </w:rPr>
              <w:t>33528.11124</w:t>
            </w:r>
          </w:p>
        </w:tc>
        <w:tc>
          <w:tcPr>
            <w:tcW w:w="1295" w:type="dxa"/>
            <w:gridSpan w:val="2"/>
            <w:shd w:val="clear" w:color="auto" w:fill="D0CECE"/>
            <w:vAlign w:val="bottom"/>
          </w:tcPr>
          <w:p w14:paraId="73A2A9EF" w14:textId="77777777" w:rsidR="00452670" w:rsidRDefault="00452670" w:rsidP="00452670">
            <w:pPr>
              <w:ind w:firstLine="35"/>
            </w:pPr>
            <w:r>
              <w:rPr>
                <w:color w:val="000000"/>
              </w:rPr>
              <w:t>Daily</w:t>
            </w:r>
          </w:p>
        </w:tc>
      </w:tr>
      <w:tr w:rsidR="00452670" w14:paraId="704E6E75" w14:textId="77777777" w:rsidTr="00B5076B">
        <w:trPr>
          <w:trHeight w:val="229"/>
        </w:trPr>
        <w:tc>
          <w:tcPr>
            <w:tcW w:w="1130" w:type="dxa"/>
            <w:shd w:val="clear" w:color="auto" w:fill="D0CECE"/>
            <w:vAlign w:val="bottom"/>
          </w:tcPr>
          <w:p w14:paraId="314053D4" w14:textId="77777777" w:rsidR="00452670" w:rsidRDefault="00452670" w:rsidP="00452670">
            <w:pPr>
              <w:ind w:firstLine="35"/>
            </w:pPr>
            <w:r>
              <w:rPr>
                <w:color w:val="000000"/>
              </w:rPr>
              <w:t>1/7/2018</w:t>
            </w:r>
          </w:p>
        </w:tc>
        <w:tc>
          <w:tcPr>
            <w:tcW w:w="2128" w:type="dxa"/>
            <w:shd w:val="clear" w:color="auto" w:fill="D0CECE"/>
            <w:vAlign w:val="bottom"/>
          </w:tcPr>
          <w:p w14:paraId="0BDCBB25" w14:textId="77777777" w:rsidR="00452670" w:rsidRDefault="00452670" w:rsidP="00452670">
            <w:pPr>
              <w:ind w:firstLine="35"/>
            </w:pPr>
            <w:r>
              <w:rPr>
                <w:color w:val="000000"/>
              </w:rPr>
              <w:t>33493.20194</w:t>
            </w:r>
          </w:p>
        </w:tc>
        <w:tc>
          <w:tcPr>
            <w:tcW w:w="1295" w:type="dxa"/>
            <w:gridSpan w:val="2"/>
            <w:shd w:val="clear" w:color="auto" w:fill="D0CECE"/>
            <w:vAlign w:val="bottom"/>
          </w:tcPr>
          <w:p w14:paraId="2E0426BA" w14:textId="77777777" w:rsidR="00452670" w:rsidRDefault="00452670" w:rsidP="00452670">
            <w:pPr>
              <w:ind w:firstLine="35"/>
            </w:pPr>
            <w:r>
              <w:rPr>
                <w:color w:val="000000"/>
              </w:rPr>
              <w:t>Daily</w:t>
            </w:r>
          </w:p>
        </w:tc>
      </w:tr>
      <w:tr w:rsidR="00452670" w14:paraId="319A5E70" w14:textId="77777777" w:rsidTr="00B5076B">
        <w:trPr>
          <w:trHeight w:val="229"/>
        </w:trPr>
        <w:tc>
          <w:tcPr>
            <w:tcW w:w="1130" w:type="dxa"/>
            <w:shd w:val="clear" w:color="auto" w:fill="D0CECE"/>
            <w:vAlign w:val="bottom"/>
          </w:tcPr>
          <w:p w14:paraId="0BF063E3" w14:textId="77777777" w:rsidR="00452670" w:rsidRDefault="00452670" w:rsidP="00452670">
            <w:pPr>
              <w:ind w:firstLine="35"/>
            </w:pPr>
            <w:r>
              <w:rPr>
                <w:color w:val="000000"/>
              </w:rPr>
              <w:t>1/8/2018</w:t>
            </w:r>
          </w:p>
        </w:tc>
        <w:tc>
          <w:tcPr>
            <w:tcW w:w="2128" w:type="dxa"/>
            <w:shd w:val="clear" w:color="auto" w:fill="D0CECE"/>
            <w:vAlign w:val="bottom"/>
          </w:tcPr>
          <w:p w14:paraId="2034A5CD" w14:textId="77777777" w:rsidR="00452670" w:rsidRDefault="00452670" w:rsidP="00452670">
            <w:pPr>
              <w:ind w:firstLine="35"/>
            </w:pPr>
            <w:r>
              <w:rPr>
                <w:color w:val="000000"/>
              </w:rPr>
              <w:t>33759.0197</w:t>
            </w:r>
          </w:p>
        </w:tc>
        <w:tc>
          <w:tcPr>
            <w:tcW w:w="1295" w:type="dxa"/>
            <w:gridSpan w:val="2"/>
            <w:shd w:val="clear" w:color="auto" w:fill="D0CECE"/>
            <w:vAlign w:val="bottom"/>
          </w:tcPr>
          <w:p w14:paraId="1EC97501" w14:textId="77777777" w:rsidR="00452670" w:rsidRDefault="00452670" w:rsidP="00452670">
            <w:pPr>
              <w:ind w:firstLine="35"/>
            </w:pPr>
            <w:r>
              <w:rPr>
                <w:color w:val="000000"/>
              </w:rPr>
              <w:t>Daily</w:t>
            </w:r>
          </w:p>
        </w:tc>
      </w:tr>
      <w:tr w:rsidR="00452670" w14:paraId="666D5AEF" w14:textId="77777777" w:rsidTr="00B5076B">
        <w:trPr>
          <w:trHeight w:val="229"/>
        </w:trPr>
        <w:tc>
          <w:tcPr>
            <w:tcW w:w="1130" w:type="dxa"/>
            <w:shd w:val="clear" w:color="auto" w:fill="D0CECE"/>
            <w:vAlign w:val="bottom"/>
          </w:tcPr>
          <w:p w14:paraId="0A25B593" w14:textId="77777777" w:rsidR="00452670" w:rsidRDefault="00452670" w:rsidP="00452670">
            <w:pPr>
              <w:ind w:firstLine="35"/>
            </w:pPr>
            <w:r>
              <w:rPr>
                <w:color w:val="000000"/>
              </w:rPr>
              <w:t>1/9/2018</w:t>
            </w:r>
          </w:p>
        </w:tc>
        <w:tc>
          <w:tcPr>
            <w:tcW w:w="2128" w:type="dxa"/>
            <w:shd w:val="clear" w:color="auto" w:fill="D0CECE"/>
            <w:vAlign w:val="bottom"/>
          </w:tcPr>
          <w:p w14:paraId="63B3756F" w14:textId="77777777" w:rsidR="00452670" w:rsidRDefault="00452670" w:rsidP="00452670">
            <w:pPr>
              <w:ind w:firstLine="35"/>
            </w:pPr>
            <w:r>
              <w:rPr>
                <w:color w:val="000000"/>
              </w:rPr>
              <w:t>33704.22596</w:t>
            </w:r>
          </w:p>
        </w:tc>
        <w:tc>
          <w:tcPr>
            <w:tcW w:w="1295" w:type="dxa"/>
            <w:gridSpan w:val="2"/>
            <w:shd w:val="clear" w:color="auto" w:fill="D0CECE"/>
            <w:vAlign w:val="bottom"/>
          </w:tcPr>
          <w:p w14:paraId="76AD0387" w14:textId="77777777" w:rsidR="00452670" w:rsidRDefault="00452670" w:rsidP="00452670">
            <w:pPr>
              <w:ind w:firstLine="35"/>
            </w:pPr>
            <w:r>
              <w:rPr>
                <w:color w:val="000000"/>
              </w:rPr>
              <w:t>Daily</w:t>
            </w:r>
          </w:p>
        </w:tc>
      </w:tr>
      <w:tr w:rsidR="00452670" w14:paraId="0F39B424" w14:textId="77777777" w:rsidTr="00B5076B">
        <w:trPr>
          <w:trHeight w:val="229"/>
        </w:trPr>
        <w:tc>
          <w:tcPr>
            <w:tcW w:w="1130" w:type="dxa"/>
            <w:shd w:val="clear" w:color="auto" w:fill="D0CECE"/>
            <w:vAlign w:val="bottom"/>
          </w:tcPr>
          <w:p w14:paraId="0C467DA3" w14:textId="77777777" w:rsidR="00452670" w:rsidRDefault="00452670" w:rsidP="00452670">
            <w:pPr>
              <w:ind w:firstLine="35"/>
            </w:pPr>
            <w:r>
              <w:rPr>
                <w:color w:val="000000"/>
              </w:rPr>
              <w:t>1/10/2018</w:t>
            </w:r>
          </w:p>
        </w:tc>
        <w:tc>
          <w:tcPr>
            <w:tcW w:w="2155" w:type="dxa"/>
            <w:gridSpan w:val="2"/>
            <w:shd w:val="clear" w:color="auto" w:fill="D0CECE"/>
            <w:vAlign w:val="bottom"/>
          </w:tcPr>
          <w:p w14:paraId="074E7E88" w14:textId="77777777" w:rsidR="00452670" w:rsidRDefault="00452670" w:rsidP="00452670">
            <w:pPr>
              <w:ind w:firstLine="35"/>
            </w:pPr>
            <w:r>
              <w:rPr>
                <w:color w:val="000000"/>
              </w:rPr>
              <w:t>33736.14442</w:t>
            </w:r>
          </w:p>
        </w:tc>
        <w:tc>
          <w:tcPr>
            <w:tcW w:w="1268" w:type="dxa"/>
            <w:shd w:val="clear" w:color="auto" w:fill="D0CECE"/>
            <w:vAlign w:val="bottom"/>
          </w:tcPr>
          <w:p w14:paraId="6958D03D" w14:textId="77777777" w:rsidR="00452670" w:rsidRDefault="00452670" w:rsidP="00452670">
            <w:pPr>
              <w:ind w:firstLine="35"/>
            </w:pPr>
            <w:r>
              <w:rPr>
                <w:color w:val="000000"/>
              </w:rPr>
              <w:t>Daily</w:t>
            </w:r>
          </w:p>
        </w:tc>
      </w:tr>
      <w:tr w:rsidR="00452670" w14:paraId="243F7398" w14:textId="77777777" w:rsidTr="00B5076B">
        <w:trPr>
          <w:trHeight w:val="78"/>
        </w:trPr>
        <w:tc>
          <w:tcPr>
            <w:tcW w:w="1130" w:type="dxa"/>
            <w:shd w:val="clear" w:color="auto" w:fill="D0CECE"/>
            <w:vAlign w:val="bottom"/>
          </w:tcPr>
          <w:p w14:paraId="33C085D9" w14:textId="77777777" w:rsidR="00452670" w:rsidRDefault="00452670" w:rsidP="00452670">
            <w:pPr>
              <w:ind w:firstLine="35"/>
            </w:pPr>
            <w:r>
              <w:rPr>
                <w:color w:val="000000"/>
              </w:rPr>
              <w:t>1/11/2018</w:t>
            </w:r>
          </w:p>
        </w:tc>
        <w:tc>
          <w:tcPr>
            <w:tcW w:w="2155" w:type="dxa"/>
            <w:gridSpan w:val="2"/>
            <w:shd w:val="clear" w:color="auto" w:fill="D0CECE"/>
            <w:vAlign w:val="bottom"/>
          </w:tcPr>
          <w:p w14:paraId="7BDB9538" w14:textId="77777777" w:rsidR="00452670" w:rsidRDefault="00452670" w:rsidP="00452670">
            <w:pPr>
              <w:ind w:firstLine="35"/>
            </w:pPr>
            <w:r>
              <w:rPr>
                <w:color w:val="000000"/>
              </w:rPr>
              <w:t>33568.6769</w:t>
            </w:r>
          </w:p>
        </w:tc>
        <w:tc>
          <w:tcPr>
            <w:tcW w:w="1268" w:type="dxa"/>
            <w:shd w:val="clear" w:color="auto" w:fill="D0CECE"/>
            <w:vAlign w:val="bottom"/>
          </w:tcPr>
          <w:p w14:paraId="31F878CF" w14:textId="77777777" w:rsidR="00452670" w:rsidRDefault="00452670" w:rsidP="00452670">
            <w:pPr>
              <w:ind w:firstLine="35"/>
            </w:pPr>
            <w:r>
              <w:rPr>
                <w:color w:val="000000"/>
              </w:rPr>
              <w:t>Daily</w:t>
            </w:r>
          </w:p>
        </w:tc>
      </w:tr>
    </w:tbl>
    <w:p w14:paraId="31425241" w14:textId="77777777" w:rsidR="00452670" w:rsidRDefault="00452670" w:rsidP="00461E41">
      <w:pPr>
        <w:pStyle w:val="ISubSectionTitle"/>
      </w:pPr>
      <w:r>
        <w:t>Weekly Averages</w:t>
      </w:r>
    </w:p>
    <w:p w14:paraId="585A5EC1" w14:textId="77777777" w:rsidR="00452670" w:rsidRDefault="00452670" w:rsidP="00452670">
      <w:pPr>
        <w:pBdr>
          <w:top w:val="nil"/>
          <w:left w:val="nil"/>
          <w:bottom w:val="nil"/>
          <w:right w:val="nil"/>
          <w:between w:val="nil"/>
        </w:pBdr>
        <w:ind w:firstLine="0"/>
        <w:rPr>
          <w:color w:val="000000"/>
        </w:rPr>
      </w:pPr>
      <w:r>
        <w:rPr>
          <w:color w:val="000000"/>
        </w:rPr>
        <w:t>The weekly averages clean out each day fluctuations and provide a clearer view of standard weekly trends. There is a slight but steady decline in weekly common predictions, indicating a probable seasonal effect, wherein power call for would possibly progressively lower all through specific weeks of the 12 months. This may be related to temperature changes, holidays, or different cyclical elements affecting power intake styles.</w:t>
      </w:r>
    </w:p>
    <w:p w14:paraId="1DF1F578" w14:textId="77777777" w:rsidR="00707FBE" w:rsidRDefault="00707FBE" w:rsidP="00707F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2838"/>
        <w:rPr>
          <w:b/>
        </w:rPr>
      </w:pPr>
    </w:p>
    <w:p w14:paraId="6662D0E3" w14:textId="77777777" w:rsidR="002946AA" w:rsidRDefault="002946AA" w:rsidP="00294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2838"/>
      </w:pPr>
      <w:r>
        <w:rPr>
          <w:b/>
        </w:rPr>
        <w:t xml:space="preserve">          </w:t>
      </w:r>
      <w:r w:rsidR="004B3DBB">
        <w:rPr>
          <w:b/>
        </w:rPr>
        <w:t>Table IV</w:t>
      </w:r>
      <w:r w:rsidR="00707FBE">
        <w:rPr>
          <w:b/>
        </w:rPr>
        <w:t>:</w:t>
      </w:r>
      <w:r w:rsidR="00707FBE" w:rsidRPr="00707FBE">
        <w:t xml:space="preserve"> </w:t>
      </w:r>
      <w:r w:rsidR="005D5DFA">
        <w:t>Energy Consumption Weekly</w:t>
      </w:r>
      <w:r w:rsidR="00707FBE">
        <w:t xml:space="preserve"> Averages</w:t>
      </w:r>
    </w:p>
    <w:p w14:paraId="77F47B90" w14:textId="77777777" w:rsidR="002946AA" w:rsidRPr="002946AA" w:rsidRDefault="002946AA" w:rsidP="002946AA">
      <w:pPr>
        <w:pStyle w:val="NormalIndent"/>
      </w:pPr>
    </w:p>
    <w:tbl>
      <w:tblPr>
        <w:tblpPr w:leftFromText="180" w:rightFromText="180" w:vertAnchor="text" w:horzAnchor="margin" w:tblpY="13"/>
        <w:tblW w:w="4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160"/>
        <w:gridCol w:w="1260"/>
      </w:tblGrid>
      <w:tr w:rsidR="002946AA" w14:paraId="1622F085" w14:textId="77777777" w:rsidTr="002946AA">
        <w:tc>
          <w:tcPr>
            <w:tcW w:w="1350" w:type="dxa"/>
            <w:shd w:val="clear" w:color="auto" w:fill="8EAADB"/>
          </w:tcPr>
          <w:p w14:paraId="7935411D" w14:textId="77777777" w:rsidR="002946AA" w:rsidRDefault="002946AA" w:rsidP="002946AA">
            <w:pPr>
              <w:ind w:firstLine="5"/>
              <w:rPr>
                <w:b/>
              </w:rPr>
            </w:pPr>
            <w:r>
              <w:rPr>
                <w:b/>
              </w:rPr>
              <w:t>Date</w:t>
            </w:r>
          </w:p>
        </w:tc>
        <w:tc>
          <w:tcPr>
            <w:tcW w:w="2160" w:type="dxa"/>
            <w:shd w:val="clear" w:color="auto" w:fill="8EAADB"/>
          </w:tcPr>
          <w:p w14:paraId="0B0FF4D8" w14:textId="77777777" w:rsidR="002946AA" w:rsidRDefault="002946AA" w:rsidP="002946AA">
            <w:pPr>
              <w:ind w:firstLine="5"/>
              <w:rPr>
                <w:b/>
                <w:color w:val="000000"/>
              </w:rPr>
            </w:pPr>
            <w:r>
              <w:rPr>
                <w:b/>
                <w:color w:val="000000"/>
              </w:rPr>
              <w:t>Average Consumption</w:t>
            </w:r>
          </w:p>
          <w:p w14:paraId="7E30A6F5" w14:textId="77777777" w:rsidR="002946AA" w:rsidRDefault="002946AA" w:rsidP="002946AA">
            <w:pPr>
              <w:ind w:firstLine="5"/>
              <w:rPr>
                <w:b/>
              </w:rPr>
            </w:pPr>
          </w:p>
        </w:tc>
        <w:tc>
          <w:tcPr>
            <w:tcW w:w="1260" w:type="dxa"/>
            <w:shd w:val="clear" w:color="auto" w:fill="8EAADB"/>
          </w:tcPr>
          <w:p w14:paraId="2B81F074" w14:textId="77777777" w:rsidR="002946AA" w:rsidRDefault="002946AA" w:rsidP="002946AA">
            <w:pPr>
              <w:ind w:firstLine="5"/>
              <w:rPr>
                <w:b/>
                <w:color w:val="000000"/>
              </w:rPr>
            </w:pPr>
            <w:r>
              <w:rPr>
                <w:b/>
                <w:color w:val="000000"/>
              </w:rPr>
              <w:t>Frequency</w:t>
            </w:r>
          </w:p>
          <w:p w14:paraId="32F257E6" w14:textId="77777777" w:rsidR="002946AA" w:rsidRDefault="002946AA" w:rsidP="002946AA">
            <w:pPr>
              <w:ind w:firstLine="5"/>
              <w:rPr>
                <w:b/>
              </w:rPr>
            </w:pPr>
          </w:p>
        </w:tc>
      </w:tr>
      <w:tr w:rsidR="002946AA" w14:paraId="63A23573" w14:textId="77777777" w:rsidTr="002946AA">
        <w:tc>
          <w:tcPr>
            <w:tcW w:w="1350" w:type="dxa"/>
            <w:shd w:val="clear" w:color="auto" w:fill="D0CECE"/>
            <w:vAlign w:val="bottom"/>
          </w:tcPr>
          <w:p w14:paraId="5571C940" w14:textId="77777777" w:rsidR="002946AA" w:rsidRDefault="002946AA" w:rsidP="002946AA">
            <w:pPr>
              <w:ind w:firstLine="5"/>
            </w:pPr>
            <w:r>
              <w:rPr>
                <w:color w:val="000000"/>
              </w:rPr>
              <w:t>1/7/2018</w:t>
            </w:r>
          </w:p>
        </w:tc>
        <w:tc>
          <w:tcPr>
            <w:tcW w:w="2160" w:type="dxa"/>
            <w:shd w:val="clear" w:color="auto" w:fill="D0CECE"/>
            <w:vAlign w:val="bottom"/>
          </w:tcPr>
          <w:p w14:paraId="0942792A" w14:textId="77777777" w:rsidR="002946AA" w:rsidRDefault="002946AA" w:rsidP="002946AA">
            <w:pPr>
              <w:ind w:firstLine="5"/>
            </w:pPr>
            <w:r>
              <w:rPr>
                <w:color w:val="000000"/>
              </w:rPr>
              <w:t>33687.98397</w:t>
            </w:r>
          </w:p>
        </w:tc>
        <w:tc>
          <w:tcPr>
            <w:tcW w:w="1260" w:type="dxa"/>
            <w:shd w:val="clear" w:color="auto" w:fill="D0CECE"/>
            <w:vAlign w:val="bottom"/>
          </w:tcPr>
          <w:p w14:paraId="562EFCB9" w14:textId="77777777" w:rsidR="002946AA" w:rsidRDefault="002946AA" w:rsidP="002946AA">
            <w:pPr>
              <w:ind w:firstLine="5"/>
            </w:pPr>
            <w:r>
              <w:rPr>
                <w:color w:val="000000"/>
              </w:rPr>
              <w:t>Weekly</w:t>
            </w:r>
          </w:p>
        </w:tc>
      </w:tr>
      <w:tr w:rsidR="002946AA" w14:paraId="778906E5" w14:textId="77777777" w:rsidTr="002946AA">
        <w:tc>
          <w:tcPr>
            <w:tcW w:w="1350" w:type="dxa"/>
            <w:shd w:val="clear" w:color="auto" w:fill="D0CECE"/>
            <w:vAlign w:val="bottom"/>
          </w:tcPr>
          <w:p w14:paraId="60E95A5C" w14:textId="77777777" w:rsidR="002946AA" w:rsidRDefault="002946AA" w:rsidP="002946AA">
            <w:pPr>
              <w:ind w:firstLine="5"/>
            </w:pPr>
            <w:r>
              <w:rPr>
                <w:color w:val="000000"/>
              </w:rPr>
              <w:t>1/14/2018</w:t>
            </w:r>
          </w:p>
        </w:tc>
        <w:tc>
          <w:tcPr>
            <w:tcW w:w="2160" w:type="dxa"/>
            <w:shd w:val="clear" w:color="auto" w:fill="D0CECE"/>
            <w:vAlign w:val="bottom"/>
          </w:tcPr>
          <w:p w14:paraId="733C769A" w14:textId="77777777" w:rsidR="002946AA" w:rsidRDefault="002946AA" w:rsidP="002946AA">
            <w:pPr>
              <w:ind w:firstLine="5"/>
            </w:pPr>
            <w:r>
              <w:rPr>
                <w:color w:val="000000"/>
              </w:rPr>
              <w:t>33602.0217</w:t>
            </w:r>
          </w:p>
        </w:tc>
        <w:tc>
          <w:tcPr>
            <w:tcW w:w="1260" w:type="dxa"/>
            <w:shd w:val="clear" w:color="auto" w:fill="D0CECE"/>
            <w:vAlign w:val="bottom"/>
          </w:tcPr>
          <w:p w14:paraId="719EE375" w14:textId="77777777" w:rsidR="002946AA" w:rsidRDefault="002946AA" w:rsidP="002946AA">
            <w:pPr>
              <w:ind w:firstLine="5"/>
            </w:pPr>
            <w:r>
              <w:rPr>
                <w:color w:val="000000"/>
              </w:rPr>
              <w:t>Weekly</w:t>
            </w:r>
          </w:p>
        </w:tc>
      </w:tr>
      <w:tr w:rsidR="002946AA" w14:paraId="0D1261FD" w14:textId="77777777" w:rsidTr="002946AA">
        <w:tc>
          <w:tcPr>
            <w:tcW w:w="1350" w:type="dxa"/>
            <w:shd w:val="clear" w:color="auto" w:fill="D0CECE"/>
            <w:vAlign w:val="bottom"/>
          </w:tcPr>
          <w:p w14:paraId="5EDA8815" w14:textId="77777777" w:rsidR="002946AA" w:rsidRDefault="002946AA" w:rsidP="002946AA">
            <w:pPr>
              <w:ind w:firstLine="5"/>
            </w:pPr>
            <w:r>
              <w:rPr>
                <w:color w:val="000000"/>
              </w:rPr>
              <w:t>1/21/2018</w:t>
            </w:r>
          </w:p>
        </w:tc>
        <w:tc>
          <w:tcPr>
            <w:tcW w:w="2160" w:type="dxa"/>
            <w:shd w:val="clear" w:color="auto" w:fill="D0CECE"/>
            <w:vAlign w:val="bottom"/>
          </w:tcPr>
          <w:p w14:paraId="00A38871" w14:textId="77777777" w:rsidR="002946AA" w:rsidRDefault="002946AA" w:rsidP="002946AA">
            <w:pPr>
              <w:ind w:firstLine="5"/>
            </w:pPr>
            <w:r>
              <w:rPr>
                <w:color w:val="000000"/>
              </w:rPr>
              <w:t>33486.52534</w:t>
            </w:r>
          </w:p>
        </w:tc>
        <w:tc>
          <w:tcPr>
            <w:tcW w:w="1260" w:type="dxa"/>
            <w:shd w:val="clear" w:color="auto" w:fill="D0CECE"/>
            <w:vAlign w:val="bottom"/>
          </w:tcPr>
          <w:p w14:paraId="1CB5FF5D" w14:textId="77777777" w:rsidR="002946AA" w:rsidRDefault="002946AA" w:rsidP="002946AA">
            <w:pPr>
              <w:ind w:firstLine="5"/>
            </w:pPr>
            <w:r>
              <w:rPr>
                <w:color w:val="000000"/>
              </w:rPr>
              <w:t>Weekly</w:t>
            </w:r>
          </w:p>
        </w:tc>
      </w:tr>
      <w:tr w:rsidR="002946AA" w14:paraId="271DFE04" w14:textId="77777777" w:rsidTr="002946AA">
        <w:tc>
          <w:tcPr>
            <w:tcW w:w="1350" w:type="dxa"/>
            <w:shd w:val="clear" w:color="auto" w:fill="D0CECE"/>
            <w:vAlign w:val="bottom"/>
          </w:tcPr>
          <w:p w14:paraId="1545E5AA" w14:textId="77777777" w:rsidR="002946AA" w:rsidRDefault="002946AA" w:rsidP="002946AA">
            <w:pPr>
              <w:ind w:firstLine="5"/>
            </w:pPr>
            <w:r>
              <w:rPr>
                <w:color w:val="000000"/>
              </w:rPr>
              <w:t>1/28/2018</w:t>
            </w:r>
          </w:p>
        </w:tc>
        <w:tc>
          <w:tcPr>
            <w:tcW w:w="2160" w:type="dxa"/>
            <w:shd w:val="clear" w:color="auto" w:fill="D0CECE"/>
            <w:vAlign w:val="bottom"/>
          </w:tcPr>
          <w:p w14:paraId="3588762D" w14:textId="77777777" w:rsidR="002946AA" w:rsidRDefault="002946AA" w:rsidP="002946AA">
            <w:pPr>
              <w:ind w:firstLine="5"/>
            </w:pPr>
            <w:r>
              <w:rPr>
                <w:color w:val="000000"/>
              </w:rPr>
              <w:t>33353.99409</w:t>
            </w:r>
          </w:p>
        </w:tc>
        <w:tc>
          <w:tcPr>
            <w:tcW w:w="1260" w:type="dxa"/>
            <w:shd w:val="clear" w:color="auto" w:fill="D0CECE"/>
            <w:vAlign w:val="bottom"/>
          </w:tcPr>
          <w:p w14:paraId="4F2A5C26" w14:textId="77777777" w:rsidR="002946AA" w:rsidRDefault="002946AA" w:rsidP="002946AA">
            <w:pPr>
              <w:ind w:firstLine="5"/>
            </w:pPr>
            <w:r>
              <w:rPr>
                <w:color w:val="000000"/>
              </w:rPr>
              <w:t>Weekly</w:t>
            </w:r>
          </w:p>
        </w:tc>
      </w:tr>
      <w:tr w:rsidR="002946AA" w14:paraId="10F661C6" w14:textId="77777777" w:rsidTr="002946AA">
        <w:tc>
          <w:tcPr>
            <w:tcW w:w="1350" w:type="dxa"/>
            <w:shd w:val="clear" w:color="auto" w:fill="D0CECE"/>
            <w:vAlign w:val="bottom"/>
          </w:tcPr>
          <w:p w14:paraId="44A69B9F" w14:textId="77777777" w:rsidR="002946AA" w:rsidRDefault="002946AA" w:rsidP="002946AA">
            <w:pPr>
              <w:ind w:firstLine="5"/>
            </w:pPr>
            <w:r>
              <w:rPr>
                <w:color w:val="000000"/>
              </w:rPr>
              <w:t>2/4/2018</w:t>
            </w:r>
          </w:p>
        </w:tc>
        <w:tc>
          <w:tcPr>
            <w:tcW w:w="2160" w:type="dxa"/>
            <w:shd w:val="clear" w:color="auto" w:fill="D0CECE"/>
            <w:vAlign w:val="bottom"/>
          </w:tcPr>
          <w:p w14:paraId="46ACF722" w14:textId="77777777" w:rsidR="002946AA" w:rsidRDefault="002946AA" w:rsidP="002946AA">
            <w:pPr>
              <w:ind w:firstLine="5"/>
            </w:pPr>
            <w:r>
              <w:rPr>
                <w:color w:val="000000"/>
              </w:rPr>
              <w:t>33167.39878</w:t>
            </w:r>
          </w:p>
        </w:tc>
        <w:tc>
          <w:tcPr>
            <w:tcW w:w="1260" w:type="dxa"/>
            <w:shd w:val="clear" w:color="auto" w:fill="D0CECE"/>
            <w:vAlign w:val="bottom"/>
          </w:tcPr>
          <w:p w14:paraId="74919B0E" w14:textId="77777777" w:rsidR="002946AA" w:rsidRDefault="002946AA" w:rsidP="002946AA">
            <w:pPr>
              <w:ind w:firstLine="5"/>
            </w:pPr>
            <w:r>
              <w:rPr>
                <w:color w:val="000000"/>
              </w:rPr>
              <w:t>Weekly</w:t>
            </w:r>
          </w:p>
        </w:tc>
      </w:tr>
    </w:tbl>
    <w:p w14:paraId="57119BCE" w14:textId="77777777" w:rsidR="002F1F9B" w:rsidRDefault="002F1F9B" w:rsidP="002F1F9B">
      <w:pPr>
        <w:pStyle w:val="NormalIndent"/>
      </w:pPr>
    </w:p>
    <w:p w14:paraId="5993147D" w14:textId="77777777" w:rsidR="00A83327" w:rsidRPr="002F1F9B" w:rsidRDefault="00A83327" w:rsidP="002F1F9B">
      <w:pPr>
        <w:pStyle w:val="NormalIndent"/>
      </w:pPr>
    </w:p>
    <w:p w14:paraId="7A85D367" w14:textId="77777777" w:rsidR="00452670" w:rsidRDefault="00452670" w:rsidP="00461E41">
      <w:pPr>
        <w:pStyle w:val="ISubSectionTitle"/>
      </w:pPr>
      <w:r>
        <w:t>Monthly Averages</w:t>
      </w:r>
    </w:p>
    <w:p w14:paraId="7B0C0802" w14:textId="77777777" w:rsidR="00B34B2C" w:rsidRDefault="00B34B2C" w:rsidP="00B34B2C">
      <w:pPr>
        <w:pBdr>
          <w:top w:val="nil"/>
          <w:left w:val="nil"/>
          <w:bottom w:val="nil"/>
          <w:right w:val="nil"/>
          <w:between w:val="nil"/>
        </w:pBdr>
        <w:ind w:firstLine="0"/>
        <w:rPr>
          <w:color w:val="000000"/>
        </w:rPr>
      </w:pPr>
      <w:r>
        <w:rPr>
          <w:color w:val="000000"/>
        </w:rPr>
        <w:t>The monthly averages show a more pronounced declining trend over the first three months of the year, with January having the highest monthly average and each successive month showing lower averages. This trend could reflect seasonal shifts, where energy demand decreases from winter to spring. Factors such as reduced heating needs as the season progresses may contribute to this pattern.</w:t>
      </w:r>
    </w:p>
    <w:p w14:paraId="179C1CA8" w14:textId="77777777" w:rsidR="002946AA" w:rsidRPr="002946AA" w:rsidRDefault="002946AA" w:rsidP="002946AA">
      <w:pPr>
        <w:pStyle w:val="NormalIndent"/>
      </w:pPr>
    </w:p>
    <w:p w14:paraId="5B040A1C" w14:textId="77777777" w:rsidR="00153388" w:rsidRDefault="004B3DBB" w:rsidP="00B34B2C">
      <w:pPr>
        <w:pBdr>
          <w:top w:val="nil"/>
          <w:left w:val="nil"/>
          <w:bottom w:val="nil"/>
          <w:right w:val="nil"/>
          <w:between w:val="nil"/>
        </w:pBdr>
        <w:ind w:firstLine="0"/>
        <w:rPr>
          <w:color w:val="000000"/>
        </w:rPr>
      </w:pPr>
      <w:r>
        <w:rPr>
          <w:b/>
        </w:rPr>
        <w:t>Table V:</w:t>
      </w:r>
      <w:r w:rsidRPr="00707FBE">
        <w:t xml:space="preserve"> </w:t>
      </w:r>
      <w:r w:rsidR="00153388">
        <w:t>Energy Consumption Monthly Averages</w:t>
      </w:r>
      <w:r w:rsidR="00452670">
        <w:rPr>
          <w:color w:val="000000"/>
        </w:rPr>
        <w:t xml:space="preserve"> </w:t>
      </w:r>
    </w:p>
    <w:p w14:paraId="4504AD09" w14:textId="77777777" w:rsidR="00153388" w:rsidRPr="00153388" w:rsidRDefault="00153388" w:rsidP="00153388">
      <w:pPr>
        <w:pStyle w:val="NormalIndent"/>
      </w:pPr>
    </w:p>
    <w:tbl>
      <w:tblPr>
        <w:tblW w:w="4591"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2070"/>
        <w:gridCol w:w="1148"/>
      </w:tblGrid>
      <w:tr w:rsidR="00153388" w14:paraId="422BB488" w14:textId="77777777" w:rsidTr="007A6AC4">
        <w:trPr>
          <w:trHeight w:val="427"/>
        </w:trPr>
        <w:tc>
          <w:tcPr>
            <w:tcW w:w="1373" w:type="dxa"/>
            <w:shd w:val="clear" w:color="auto" w:fill="8EAADB"/>
          </w:tcPr>
          <w:p w14:paraId="5F6F1C71" w14:textId="77777777" w:rsidR="00153388" w:rsidRPr="00153388" w:rsidRDefault="00153388" w:rsidP="00153388">
            <w:pPr>
              <w:ind w:firstLine="0"/>
              <w:jc w:val="left"/>
            </w:pPr>
            <w:r w:rsidRPr="00153388">
              <w:t>Date</w:t>
            </w:r>
          </w:p>
        </w:tc>
        <w:tc>
          <w:tcPr>
            <w:tcW w:w="2070" w:type="dxa"/>
            <w:shd w:val="clear" w:color="auto" w:fill="8EAADB"/>
          </w:tcPr>
          <w:p w14:paraId="44A303A7" w14:textId="77777777" w:rsidR="00153388" w:rsidRPr="00153388" w:rsidRDefault="00153388" w:rsidP="00153388">
            <w:pPr>
              <w:ind w:firstLine="0"/>
              <w:jc w:val="left"/>
            </w:pPr>
            <w:r w:rsidRPr="00153388">
              <w:t>Average Consumption</w:t>
            </w:r>
          </w:p>
          <w:p w14:paraId="3CCFE706" w14:textId="77777777" w:rsidR="00153388" w:rsidRPr="00153388" w:rsidRDefault="00153388" w:rsidP="00153388">
            <w:pPr>
              <w:ind w:firstLine="0"/>
              <w:jc w:val="left"/>
            </w:pPr>
          </w:p>
        </w:tc>
        <w:tc>
          <w:tcPr>
            <w:tcW w:w="1148" w:type="dxa"/>
            <w:shd w:val="clear" w:color="auto" w:fill="8EAADB"/>
          </w:tcPr>
          <w:p w14:paraId="0EDEA45A" w14:textId="77777777" w:rsidR="00153388" w:rsidRPr="00153388" w:rsidRDefault="00153388" w:rsidP="00153388">
            <w:pPr>
              <w:ind w:firstLine="0"/>
              <w:jc w:val="left"/>
            </w:pPr>
            <w:r w:rsidRPr="00153388">
              <w:t>Frequency</w:t>
            </w:r>
          </w:p>
          <w:p w14:paraId="0E53DC00" w14:textId="77777777" w:rsidR="00153388" w:rsidRPr="00153388" w:rsidRDefault="00153388" w:rsidP="00153388">
            <w:pPr>
              <w:ind w:firstLine="0"/>
              <w:jc w:val="left"/>
            </w:pPr>
          </w:p>
        </w:tc>
      </w:tr>
      <w:tr w:rsidR="00153388" w14:paraId="15E7FDFD" w14:textId="77777777" w:rsidTr="007A6AC4">
        <w:trPr>
          <w:trHeight w:val="232"/>
        </w:trPr>
        <w:tc>
          <w:tcPr>
            <w:tcW w:w="1373" w:type="dxa"/>
            <w:shd w:val="clear" w:color="auto" w:fill="D0CECE"/>
            <w:vAlign w:val="bottom"/>
          </w:tcPr>
          <w:p w14:paraId="21B998A7" w14:textId="77777777" w:rsidR="00153388" w:rsidRPr="00153388" w:rsidRDefault="00153388" w:rsidP="00153388">
            <w:pPr>
              <w:ind w:firstLine="0"/>
              <w:jc w:val="left"/>
            </w:pPr>
            <w:r w:rsidRPr="00153388">
              <w:t>1/31/2018</w:t>
            </w:r>
          </w:p>
        </w:tc>
        <w:tc>
          <w:tcPr>
            <w:tcW w:w="2070" w:type="dxa"/>
            <w:shd w:val="clear" w:color="auto" w:fill="D0CECE"/>
            <w:vAlign w:val="bottom"/>
          </w:tcPr>
          <w:p w14:paraId="682210F0" w14:textId="77777777" w:rsidR="00153388" w:rsidRPr="00153388" w:rsidRDefault="00153388" w:rsidP="00153388">
            <w:pPr>
              <w:ind w:firstLine="0"/>
              <w:jc w:val="left"/>
            </w:pPr>
            <w:r w:rsidRPr="00153388">
              <w:t>33506.63799</w:t>
            </w:r>
          </w:p>
        </w:tc>
        <w:tc>
          <w:tcPr>
            <w:tcW w:w="1148" w:type="dxa"/>
            <w:shd w:val="clear" w:color="auto" w:fill="D0CECE"/>
            <w:vAlign w:val="bottom"/>
          </w:tcPr>
          <w:p w14:paraId="7DF0B1F5" w14:textId="77777777" w:rsidR="00153388" w:rsidRPr="00153388" w:rsidRDefault="00153388" w:rsidP="00153388">
            <w:pPr>
              <w:ind w:firstLine="0"/>
              <w:jc w:val="left"/>
            </w:pPr>
            <w:r w:rsidRPr="00153388">
              <w:t>Monthly</w:t>
            </w:r>
          </w:p>
        </w:tc>
      </w:tr>
      <w:tr w:rsidR="00153388" w14:paraId="4F6B4AFA" w14:textId="77777777" w:rsidTr="007A6AC4">
        <w:trPr>
          <w:trHeight w:val="232"/>
        </w:trPr>
        <w:tc>
          <w:tcPr>
            <w:tcW w:w="1373" w:type="dxa"/>
            <w:shd w:val="clear" w:color="auto" w:fill="D0CECE"/>
            <w:vAlign w:val="bottom"/>
          </w:tcPr>
          <w:p w14:paraId="0007A1AA" w14:textId="77777777" w:rsidR="00153388" w:rsidRPr="00153388" w:rsidRDefault="00153388" w:rsidP="00153388">
            <w:pPr>
              <w:ind w:firstLine="0"/>
              <w:jc w:val="left"/>
            </w:pPr>
            <w:r w:rsidRPr="00153388">
              <w:t>2/28/2018</w:t>
            </w:r>
          </w:p>
        </w:tc>
        <w:tc>
          <w:tcPr>
            <w:tcW w:w="2070" w:type="dxa"/>
            <w:shd w:val="clear" w:color="auto" w:fill="D0CECE"/>
            <w:vAlign w:val="bottom"/>
          </w:tcPr>
          <w:p w14:paraId="3FD1A690" w14:textId="77777777" w:rsidR="00153388" w:rsidRPr="00153388" w:rsidRDefault="00153388" w:rsidP="00153388">
            <w:pPr>
              <w:ind w:firstLine="0"/>
              <w:jc w:val="left"/>
            </w:pPr>
            <w:r w:rsidRPr="00153388">
              <w:t>32822.34766</w:t>
            </w:r>
          </w:p>
        </w:tc>
        <w:tc>
          <w:tcPr>
            <w:tcW w:w="1148" w:type="dxa"/>
            <w:shd w:val="clear" w:color="auto" w:fill="D0CECE"/>
            <w:vAlign w:val="bottom"/>
          </w:tcPr>
          <w:p w14:paraId="68EFB7CE" w14:textId="77777777" w:rsidR="00153388" w:rsidRPr="00153388" w:rsidRDefault="00153388" w:rsidP="00153388">
            <w:pPr>
              <w:ind w:firstLine="0"/>
              <w:jc w:val="left"/>
            </w:pPr>
            <w:r w:rsidRPr="00153388">
              <w:t>Monthly</w:t>
            </w:r>
          </w:p>
        </w:tc>
      </w:tr>
      <w:tr w:rsidR="00153388" w14:paraId="2A29BDB2" w14:textId="77777777" w:rsidTr="007A6AC4">
        <w:trPr>
          <w:trHeight w:val="247"/>
        </w:trPr>
        <w:tc>
          <w:tcPr>
            <w:tcW w:w="1373" w:type="dxa"/>
            <w:shd w:val="clear" w:color="auto" w:fill="D0CECE"/>
            <w:vAlign w:val="bottom"/>
          </w:tcPr>
          <w:p w14:paraId="62283D4C" w14:textId="77777777" w:rsidR="00153388" w:rsidRPr="00153388" w:rsidRDefault="00153388" w:rsidP="00153388">
            <w:pPr>
              <w:ind w:firstLine="0"/>
              <w:jc w:val="left"/>
            </w:pPr>
            <w:r w:rsidRPr="00153388">
              <w:t>3/31/2018</w:t>
            </w:r>
          </w:p>
        </w:tc>
        <w:tc>
          <w:tcPr>
            <w:tcW w:w="2070" w:type="dxa"/>
            <w:shd w:val="clear" w:color="auto" w:fill="D0CECE"/>
            <w:vAlign w:val="bottom"/>
          </w:tcPr>
          <w:p w14:paraId="3CC47CB4" w14:textId="77777777" w:rsidR="00153388" w:rsidRPr="00153388" w:rsidRDefault="00153388" w:rsidP="00153388">
            <w:pPr>
              <w:ind w:firstLine="0"/>
              <w:jc w:val="left"/>
            </w:pPr>
            <w:r w:rsidRPr="00153388">
              <w:t>31951.62035</w:t>
            </w:r>
          </w:p>
        </w:tc>
        <w:tc>
          <w:tcPr>
            <w:tcW w:w="1148" w:type="dxa"/>
            <w:shd w:val="clear" w:color="auto" w:fill="D0CECE"/>
            <w:vAlign w:val="bottom"/>
          </w:tcPr>
          <w:p w14:paraId="58F0D50A" w14:textId="77777777" w:rsidR="00153388" w:rsidRPr="00153388" w:rsidRDefault="00153388" w:rsidP="00153388">
            <w:pPr>
              <w:ind w:firstLine="0"/>
              <w:jc w:val="left"/>
            </w:pPr>
            <w:r w:rsidRPr="00153388">
              <w:t>Monthly</w:t>
            </w:r>
          </w:p>
        </w:tc>
      </w:tr>
    </w:tbl>
    <w:p w14:paraId="1E5F2012" w14:textId="77777777" w:rsidR="00153388" w:rsidRDefault="00153388" w:rsidP="000D0026">
      <w:pPr>
        <w:pStyle w:val="ISubSectionTitle"/>
      </w:pPr>
      <w:r>
        <w:t>Model Evaluation and Error Metrics</w:t>
      </w:r>
    </w:p>
    <w:p w14:paraId="425E142D" w14:textId="77777777" w:rsidR="000D0026" w:rsidRDefault="000D0026" w:rsidP="000D0026">
      <w:pPr>
        <w:pStyle w:val="NoSpacing"/>
      </w:pPr>
    </w:p>
    <w:p w14:paraId="2E38E0AF" w14:textId="77777777" w:rsidR="00153388" w:rsidRDefault="00F12616" w:rsidP="00F12616">
      <w:pPr>
        <w:pStyle w:val="NoSpacing"/>
        <w:jc w:val="both"/>
      </w:pPr>
      <w:r w:rsidRPr="00F12616">
        <w:t>To investigate the accuracy of the model’s strength intake predictions, 3 blunders metrics had been calculated: From the results of the study, the following errors can be used: The root mean square error (RMSE), mean absolute error (MAE), and mean absolute percentage error (MAPE). These metrics provide insights into the prediction accuracy and stability, as follows:</w:t>
      </w:r>
    </w:p>
    <w:p w14:paraId="57106759" w14:textId="77777777" w:rsidR="00A83327" w:rsidRDefault="00153388" w:rsidP="00F12616">
      <w:pPr>
        <w:pStyle w:val="ISubSubSectionTitle"/>
      </w:pPr>
      <w:r>
        <w:t>Calculating Error Metrics</w:t>
      </w:r>
      <w:r w:rsidR="000D0026">
        <w:t xml:space="preserve">: </w:t>
      </w:r>
    </w:p>
    <w:p w14:paraId="2B59B001" w14:textId="77777777" w:rsidR="00153388" w:rsidRDefault="00F12616" w:rsidP="00A83327">
      <w:pPr>
        <w:pStyle w:val="ISubSubSectionTitle"/>
        <w:numPr>
          <w:ilvl w:val="0"/>
          <w:numId w:val="0"/>
        </w:numPr>
      </w:pPr>
      <w:r w:rsidRPr="00F12616">
        <w:rPr>
          <w:b w:val="0"/>
          <w:bCs/>
          <w:sz w:val="20"/>
          <w:szCs w:val="18"/>
        </w:rPr>
        <w:t xml:space="preserve">Based on the rescaled predictions obtained, the RMSE, MAE and the MAPE </w:t>
      </w:r>
      <w:r w:rsidR="00634220" w:rsidRPr="00F12616">
        <w:rPr>
          <w:b w:val="0"/>
          <w:bCs/>
          <w:sz w:val="20"/>
          <w:szCs w:val="18"/>
        </w:rPr>
        <w:t>ammeters</w:t>
      </w:r>
      <w:r w:rsidRPr="00F12616">
        <w:rPr>
          <w:b w:val="0"/>
          <w:bCs/>
          <w:sz w:val="20"/>
          <w:szCs w:val="18"/>
        </w:rPr>
        <w:t xml:space="preserve"> were computed and compared to gauge performance.</w:t>
      </w:r>
    </w:p>
    <w:p w14:paraId="2AC1D4B5" w14:textId="77777777" w:rsidR="00153388" w:rsidRDefault="00153388" w:rsidP="00F12616">
      <w:pPr>
        <w:numPr>
          <w:ilvl w:val="0"/>
          <w:numId w:val="13"/>
        </w:numPr>
        <w:pBdr>
          <w:top w:val="nil"/>
          <w:left w:val="nil"/>
          <w:bottom w:val="nil"/>
          <w:right w:val="nil"/>
          <w:between w:val="nil"/>
        </w:pBdr>
        <w:spacing w:before="280"/>
        <w:rPr>
          <w:color w:val="000000"/>
        </w:rPr>
      </w:pPr>
      <w:r>
        <w:rPr>
          <w:b/>
          <w:color w:val="000000"/>
        </w:rPr>
        <w:t>RMSE</w:t>
      </w:r>
      <w:r w:rsidR="00F12616">
        <w:rPr>
          <w:color w:val="000000"/>
        </w:rPr>
        <w:t xml:space="preserve">: </w:t>
      </w:r>
      <w:r w:rsidR="00F12616" w:rsidRPr="00F12616">
        <w:rPr>
          <w:color w:val="000000"/>
        </w:rPr>
        <w:t xml:space="preserve">5005.93 which in general terms shows that the standard deviation of prediction errors is equivalent to 5006 Key terms attributable </w:t>
      </w:r>
      <w:proofErr w:type="gramStart"/>
      <w:r w:rsidR="00F12616" w:rsidRPr="00F12616">
        <w:rPr>
          <w:color w:val="000000"/>
        </w:rPr>
        <w:t>to .</w:t>
      </w:r>
      <w:proofErr w:type="gramEnd"/>
    </w:p>
    <w:p w14:paraId="6909DC06" w14:textId="77777777" w:rsidR="00153388" w:rsidRDefault="00153388" w:rsidP="007C5606">
      <w:pPr>
        <w:numPr>
          <w:ilvl w:val="0"/>
          <w:numId w:val="13"/>
        </w:numPr>
        <w:pBdr>
          <w:top w:val="nil"/>
          <w:left w:val="nil"/>
          <w:bottom w:val="nil"/>
          <w:right w:val="nil"/>
          <w:between w:val="nil"/>
        </w:pBdr>
        <w:rPr>
          <w:color w:val="000000"/>
        </w:rPr>
      </w:pPr>
      <w:r>
        <w:rPr>
          <w:b/>
          <w:color w:val="000000"/>
        </w:rPr>
        <w:t>MAE</w:t>
      </w:r>
      <w:r w:rsidR="007C5606">
        <w:rPr>
          <w:color w:val="000000"/>
        </w:rPr>
        <w:t>: 4063.75</w:t>
      </w:r>
      <w:r w:rsidR="007C5606" w:rsidRPr="007C5606">
        <w:rPr>
          <w:color w:val="000000"/>
        </w:rPr>
        <w:t xml:space="preserve"> hence it </w:t>
      </w:r>
      <w:proofErr w:type="gramStart"/>
      <w:r w:rsidR="007C5606" w:rsidRPr="007C5606">
        <w:rPr>
          <w:color w:val="000000"/>
        </w:rPr>
        <w:t>depicting</w:t>
      </w:r>
      <w:proofErr w:type="gramEnd"/>
      <w:r w:rsidR="007C5606" w:rsidRPr="007C5606">
        <w:rPr>
          <w:color w:val="000000"/>
        </w:rPr>
        <w:t xml:space="preserve"> an impression of the mean of the prediction error magnitude of 75 that depicts around 4064 units.</w:t>
      </w:r>
    </w:p>
    <w:p w14:paraId="3A4ABBD4" w14:textId="77777777" w:rsidR="00153388" w:rsidRDefault="00153388" w:rsidP="007C5606">
      <w:pPr>
        <w:numPr>
          <w:ilvl w:val="0"/>
          <w:numId w:val="13"/>
        </w:numPr>
        <w:pBdr>
          <w:top w:val="nil"/>
          <w:left w:val="nil"/>
          <w:bottom w:val="nil"/>
          <w:right w:val="nil"/>
          <w:between w:val="nil"/>
        </w:pBdr>
        <w:spacing w:after="280"/>
        <w:rPr>
          <w:color w:val="000000"/>
        </w:rPr>
      </w:pPr>
      <w:r>
        <w:rPr>
          <w:b/>
          <w:color w:val="000000"/>
        </w:rPr>
        <w:t>MAPE</w:t>
      </w:r>
      <w:r w:rsidR="007C5606">
        <w:rPr>
          <w:color w:val="000000"/>
        </w:rPr>
        <w:t xml:space="preserve">: </w:t>
      </w:r>
      <w:r w:rsidR="007C5606" w:rsidRPr="007C5606">
        <w:rPr>
          <w:color w:val="000000"/>
        </w:rPr>
        <w:t>In fact, our model achieves 13%, showing that forecasts are of</w:t>
      </w:r>
      <w:r w:rsidR="00326C6F">
        <w:rPr>
          <w:color w:val="000000"/>
        </w:rPr>
        <w:t xml:space="preserve">f only by </w:t>
      </w:r>
      <w:r w:rsidR="007C5606" w:rsidRPr="007C5606">
        <w:rPr>
          <w:color w:val="000000"/>
        </w:rPr>
        <w:t>13% from real quantities, proving high accuracy of the version.</w:t>
      </w:r>
    </w:p>
    <w:p w14:paraId="60149233" w14:textId="77777777" w:rsidR="00B34B2C" w:rsidRPr="00B34B2C" w:rsidRDefault="00B34B2C" w:rsidP="004224FF">
      <w:pPr>
        <w:pStyle w:val="ISubSubSectionTitle"/>
        <w:jc w:val="both"/>
        <w:rPr>
          <w:b w:val="0"/>
          <w:bCs/>
          <w:sz w:val="20"/>
          <w:szCs w:val="18"/>
        </w:rPr>
      </w:pPr>
      <w:r>
        <w:t xml:space="preserve">Interpretation of Results: </w:t>
      </w:r>
      <w:r w:rsidRPr="00B34B2C">
        <w:rPr>
          <w:b w:val="0"/>
          <w:bCs/>
          <w:sz w:val="20"/>
          <w:szCs w:val="18"/>
        </w:rPr>
        <w:t>The close values of RMSE and MAE suggest that the model’s errors are consistent, with minimal variance. The exceptionally low MAPE further supports the model’s robustness, showing that predictions closely align with actual values.</w:t>
      </w:r>
    </w:p>
    <w:p w14:paraId="103994BC" w14:textId="77777777" w:rsidR="00B34B2C" w:rsidRDefault="00B34B2C" w:rsidP="004224FF">
      <w:pPr>
        <w:pStyle w:val="ISubSubSectionTitle"/>
        <w:jc w:val="both"/>
      </w:pPr>
      <w:r>
        <w:t xml:space="preserve">Significance for Energy Forecasting: </w:t>
      </w:r>
      <w:r w:rsidR="009E0516">
        <w:rPr>
          <w:b w:val="0"/>
          <w:bCs/>
          <w:sz w:val="20"/>
          <w:szCs w:val="18"/>
        </w:rPr>
        <w:t>The model’s low MAPE (</w:t>
      </w:r>
      <w:r w:rsidRPr="00B34B2C">
        <w:rPr>
          <w:b w:val="0"/>
          <w:bCs/>
          <w:sz w:val="20"/>
          <w:szCs w:val="18"/>
        </w:rPr>
        <w:t>13%) indicates it can reliably forecast energy consumption with high accuracy. This is particularly valuable in energy management applications, where precise forecasts aid in optimal resource allocation and operational planning.</w:t>
      </w:r>
    </w:p>
    <w:p w14:paraId="0C0B9A7C" w14:textId="77777777" w:rsidR="00B34B2C" w:rsidRDefault="00B34B2C" w:rsidP="004224FF">
      <w:pPr>
        <w:pStyle w:val="ISubSectionTitle"/>
        <w:jc w:val="both"/>
      </w:pPr>
      <w:r>
        <w:t>Residual Time Series Plot</w:t>
      </w:r>
    </w:p>
    <w:p w14:paraId="343244A4" w14:textId="77777777" w:rsidR="00B34B2C" w:rsidRDefault="00B34B2C" w:rsidP="002946AA">
      <w:pPr>
        <w:spacing w:before="280"/>
        <w:rPr>
          <w:rFonts w:asciiTheme="majorBidi" w:hAnsiTheme="majorBidi" w:cstheme="majorBidi"/>
        </w:rPr>
      </w:pPr>
      <w:r w:rsidRPr="002946AA">
        <w:rPr>
          <w:rFonts w:asciiTheme="majorBidi" w:hAnsiTheme="majorBidi" w:cstheme="majorBidi"/>
          <w:b/>
        </w:rPr>
        <w:t>Purpose</w:t>
      </w:r>
      <w:r w:rsidRPr="002946AA">
        <w:rPr>
          <w:rFonts w:asciiTheme="majorBidi" w:hAnsiTheme="majorBidi" w:cstheme="majorBidi"/>
        </w:rPr>
        <w:t>:</w:t>
      </w:r>
      <w:r>
        <w:t xml:space="preserve"> </w:t>
      </w:r>
      <w:r w:rsidRPr="002946AA">
        <w:rPr>
          <w:rFonts w:asciiTheme="majorBidi" w:hAnsiTheme="majorBidi" w:cstheme="majorBidi"/>
        </w:rPr>
        <w:t>The residual time series plot helps identify how well the model's predictions align with the actual energy consumption values over time. This plot displays the residuals, which are the differences between the predicted and actual values.</w:t>
      </w:r>
    </w:p>
    <w:p w14:paraId="078006E5" w14:textId="77777777" w:rsidR="002946AA" w:rsidRPr="002946AA" w:rsidRDefault="002946AA" w:rsidP="002946AA">
      <w:pPr>
        <w:pStyle w:val="NormalIndent"/>
      </w:pPr>
    </w:p>
    <w:p w14:paraId="55954553" w14:textId="77777777" w:rsidR="00B34B2C" w:rsidRPr="00B627CB" w:rsidRDefault="00B34B2C" w:rsidP="002946AA">
      <w:pPr>
        <w:rPr>
          <w:rFonts w:asciiTheme="majorBidi" w:hAnsiTheme="majorBidi" w:cstheme="majorBidi"/>
        </w:rPr>
      </w:pPr>
      <w:r w:rsidRPr="00B627CB">
        <w:rPr>
          <w:rFonts w:asciiTheme="majorBidi" w:hAnsiTheme="majorBidi" w:cstheme="majorBidi"/>
          <w:b/>
        </w:rPr>
        <w:t>Observation</w:t>
      </w:r>
      <w:r w:rsidRPr="00B627CB">
        <w:rPr>
          <w:rFonts w:asciiTheme="majorBidi" w:hAnsiTheme="majorBidi" w:cstheme="majorBidi"/>
        </w:rPr>
        <w:t xml:space="preserve">: In this graph, the residuals oscillate around zero, which suggests that the model does not consistently overestimate or underestimate </w:t>
      </w:r>
      <w:proofErr w:type="gramStart"/>
      <w:r w:rsidRPr="00B627CB">
        <w:rPr>
          <w:rFonts w:asciiTheme="majorBidi" w:hAnsiTheme="majorBidi" w:cstheme="majorBidi"/>
        </w:rPr>
        <w:t>the energy</w:t>
      </w:r>
      <w:proofErr w:type="gramEnd"/>
      <w:r w:rsidRPr="00B627CB">
        <w:rPr>
          <w:rFonts w:asciiTheme="majorBidi" w:hAnsiTheme="majorBidi" w:cstheme="majorBidi"/>
        </w:rPr>
        <w:t xml:space="preserve"> consumption. A random dispersion of residuals around zero, without clear patterns or trends, indicates that the model has captured the underlying patterns in the data relatively well.</w:t>
      </w:r>
    </w:p>
    <w:p w14:paraId="5A915B97" w14:textId="77777777" w:rsidR="00B627CB" w:rsidRDefault="002946AA" w:rsidP="004B3DBB">
      <w:pPr>
        <w:spacing w:after="280"/>
        <w:ind w:left="90" w:firstLine="0"/>
        <w:rPr>
          <w:rFonts w:asciiTheme="majorBidi" w:hAnsiTheme="majorBidi" w:cstheme="majorBidi"/>
        </w:rPr>
      </w:pPr>
      <w:r>
        <w:rPr>
          <w:rFonts w:asciiTheme="majorBidi" w:hAnsiTheme="majorBidi" w:cstheme="majorBidi"/>
          <w:b/>
        </w:rPr>
        <w:t xml:space="preserve">    </w:t>
      </w:r>
      <w:r w:rsidR="00B34B2C" w:rsidRPr="00B627CB">
        <w:rPr>
          <w:rFonts w:asciiTheme="majorBidi" w:hAnsiTheme="majorBidi" w:cstheme="majorBidi"/>
          <w:b/>
        </w:rPr>
        <w:t>Interpretation</w:t>
      </w:r>
      <w:r w:rsidR="00B34B2C" w:rsidRPr="00B627CB">
        <w:rPr>
          <w:rFonts w:asciiTheme="majorBidi" w:hAnsiTheme="majorBidi" w:cstheme="majorBidi"/>
        </w:rPr>
        <w:t xml:space="preserve">: If the residuals are focused around zero with a random distribution, this indicates the model </w:t>
      </w:r>
      <w:r w:rsidR="00B34B2C" w:rsidRPr="00B627CB">
        <w:rPr>
          <w:rFonts w:asciiTheme="majorBidi" w:hAnsiTheme="majorBidi" w:cstheme="majorBidi"/>
        </w:rPr>
        <w:lastRenderedPageBreak/>
        <w:t xml:space="preserve">is independent in its predictions and accurately captures the energy intake dynamics. However, any seen traits or systematic deviations would possibly imply </w:t>
      </w:r>
      <w:proofErr w:type="gramStart"/>
      <w:r w:rsidR="00B34B2C" w:rsidRPr="00B627CB">
        <w:rPr>
          <w:rFonts w:asciiTheme="majorBidi" w:hAnsiTheme="majorBidi" w:cstheme="majorBidi"/>
        </w:rPr>
        <w:t>particular time</w:t>
      </w:r>
      <w:proofErr w:type="gramEnd"/>
      <w:r w:rsidR="00B34B2C" w:rsidRPr="00B627CB">
        <w:rPr>
          <w:rFonts w:asciiTheme="majorBidi" w:hAnsiTheme="majorBidi" w:cstheme="majorBidi"/>
        </w:rPr>
        <w:t xml:space="preserve"> intervals or patterns where the version struggles, which could highlight areas for </w:t>
      </w:r>
      <w:proofErr w:type="gramStart"/>
      <w:r w:rsidR="00B34B2C" w:rsidRPr="00B627CB">
        <w:rPr>
          <w:rFonts w:asciiTheme="majorBidi" w:hAnsiTheme="majorBidi" w:cstheme="majorBidi"/>
        </w:rPr>
        <w:t>similarly</w:t>
      </w:r>
      <w:proofErr w:type="gramEnd"/>
      <w:r w:rsidR="00B34B2C" w:rsidRPr="00B627CB">
        <w:rPr>
          <w:rFonts w:asciiTheme="majorBidi" w:hAnsiTheme="majorBidi" w:cstheme="majorBidi"/>
        </w:rPr>
        <w:t xml:space="preserve"> refinement.</w:t>
      </w:r>
    </w:p>
    <w:p w14:paraId="157392EA" w14:textId="77777777" w:rsidR="004B3DBB" w:rsidRDefault="004B3DBB" w:rsidP="004B3DBB">
      <w:pPr>
        <w:pStyle w:val="NormalIndent"/>
      </w:pPr>
    </w:p>
    <w:p w14:paraId="0DD7D36F" w14:textId="77777777" w:rsidR="004B3DBB" w:rsidRPr="004B3DBB" w:rsidRDefault="004B3DBB" w:rsidP="004B3DBB">
      <w:pPr>
        <w:pStyle w:val="NormalIndent"/>
      </w:pPr>
      <w:r>
        <w:rPr>
          <w:noProof/>
        </w:rPr>
        <w:drawing>
          <wp:inline distT="0" distB="0" distL="0" distR="0" wp14:anchorId="36956E49" wp14:editId="1DB4B845">
            <wp:extent cx="2932430" cy="1481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2430" cy="1481455"/>
                    </a:xfrm>
                    <a:prstGeom prst="rect">
                      <a:avLst/>
                    </a:prstGeom>
                    <a:noFill/>
                  </pic:spPr>
                </pic:pic>
              </a:graphicData>
            </a:graphic>
          </wp:inline>
        </w:drawing>
      </w:r>
    </w:p>
    <w:p w14:paraId="2BD6F42F" w14:textId="77777777" w:rsidR="00B627CB" w:rsidRPr="00B627CB" w:rsidRDefault="00B627CB" w:rsidP="00B627CB">
      <w:pPr>
        <w:pStyle w:val="NormalIndent"/>
        <w:rPr>
          <w:rFonts w:asciiTheme="majorBidi" w:hAnsiTheme="majorBidi" w:cstheme="majorBidi"/>
          <w:b/>
          <w:bCs/>
        </w:rPr>
      </w:pPr>
    </w:p>
    <w:p w14:paraId="70628504" w14:textId="77777777" w:rsidR="00B627CB" w:rsidRPr="00B627CB" w:rsidRDefault="00B627CB" w:rsidP="00B627CB">
      <w:pPr>
        <w:pStyle w:val="NormalIndent"/>
        <w:jc w:val="center"/>
        <w:rPr>
          <w:rFonts w:asciiTheme="majorBidi" w:hAnsiTheme="majorBidi" w:cstheme="majorBidi"/>
        </w:rPr>
      </w:pPr>
      <w:r w:rsidRPr="00B627CB">
        <w:rPr>
          <w:rFonts w:asciiTheme="majorBidi" w:hAnsiTheme="majorBidi" w:cstheme="majorBidi"/>
          <w:b/>
          <w:bCs/>
        </w:rPr>
        <w:t xml:space="preserve">Figure </w:t>
      </w:r>
      <w:r w:rsidR="004B3DBB">
        <w:rPr>
          <w:rFonts w:asciiTheme="majorBidi" w:hAnsiTheme="majorBidi" w:cstheme="majorBidi"/>
          <w:b/>
          <w:bCs/>
        </w:rPr>
        <w:t>I</w:t>
      </w:r>
      <w:r w:rsidRPr="00B627CB">
        <w:rPr>
          <w:rFonts w:asciiTheme="majorBidi" w:hAnsiTheme="majorBidi" w:cstheme="majorBidi"/>
          <w:b/>
          <w:bCs/>
        </w:rPr>
        <w:t>V</w:t>
      </w:r>
      <w:r w:rsidR="00E011A7" w:rsidRPr="00B627CB">
        <w:rPr>
          <w:rFonts w:asciiTheme="majorBidi" w:hAnsiTheme="majorBidi" w:cstheme="majorBidi"/>
          <w:b/>
          <w:bCs/>
        </w:rPr>
        <w:t>:</w:t>
      </w:r>
      <w:r w:rsidR="00E011A7" w:rsidRPr="00B627CB">
        <w:rPr>
          <w:rFonts w:asciiTheme="majorBidi" w:hAnsiTheme="majorBidi" w:cstheme="majorBidi"/>
        </w:rPr>
        <w:t xml:space="preserve"> Residual</w:t>
      </w:r>
      <w:r w:rsidRPr="00B627CB">
        <w:rPr>
          <w:rFonts w:asciiTheme="majorBidi" w:hAnsiTheme="majorBidi" w:cstheme="majorBidi"/>
        </w:rPr>
        <w:t xml:space="preserve"> Analysis</w:t>
      </w:r>
    </w:p>
    <w:p w14:paraId="0E95D168" w14:textId="77777777" w:rsidR="00B627CB" w:rsidRPr="00B627CB" w:rsidRDefault="00B627CB" w:rsidP="00B627CB">
      <w:pPr>
        <w:pStyle w:val="NormalIndent"/>
        <w:jc w:val="center"/>
        <w:rPr>
          <w:rFonts w:asciiTheme="majorBidi" w:hAnsiTheme="majorBidi" w:cstheme="majorBidi"/>
        </w:rPr>
      </w:pPr>
    </w:p>
    <w:p w14:paraId="248F4C70" w14:textId="77777777" w:rsidR="00B34B2C" w:rsidRPr="00B627CB" w:rsidRDefault="00B34B2C" w:rsidP="00B34B2C">
      <w:pPr>
        <w:pStyle w:val="ISubSectionTitle"/>
        <w:rPr>
          <w:rFonts w:asciiTheme="majorBidi" w:hAnsiTheme="majorBidi" w:cstheme="majorBidi"/>
        </w:rPr>
      </w:pPr>
      <w:r w:rsidRPr="00B627CB">
        <w:rPr>
          <w:rFonts w:asciiTheme="majorBidi" w:hAnsiTheme="majorBidi" w:cstheme="majorBidi"/>
        </w:rPr>
        <w:t>Residual Histogram</w:t>
      </w:r>
    </w:p>
    <w:p w14:paraId="28742D5F" w14:textId="77777777" w:rsidR="00B34B2C" w:rsidRPr="00B627CB" w:rsidRDefault="00B34B2C" w:rsidP="002946AA">
      <w:pPr>
        <w:spacing w:before="280"/>
        <w:rPr>
          <w:rFonts w:asciiTheme="majorBidi" w:hAnsiTheme="majorBidi" w:cstheme="majorBidi"/>
        </w:rPr>
      </w:pPr>
      <w:r w:rsidRPr="00B627CB">
        <w:rPr>
          <w:rFonts w:asciiTheme="majorBidi" w:hAnsiTheme="majorBidi" w:cstheme="majorBidi"/>
          <w:b/>
        </w:rPr>
        <w:t>Purpose</w:t>
      </w:r>
      <w:r w:rsidRPr="00B627CB">
        <w:rPr>
          <w:rFonts w:asciiTheme="majorBidi" w:hAnsiTheme="majorBidi" w:cstheme="majorBidi"/>
        </w:rPr>
        <w:t>:</w:t>
      </w:r>
      <w:r w:rsidR="00A86CD6">
        <w:rPr>
          <w:rFonts w:asciiTheme="majorBidi" w:hAnsiTheme="majorBidi" w:cstheme="majorBidi"/>
        </w:rPr>
        <w:t xml:space="preserve"> </w:t>
      </w:r>
      <w:r w:rsidR="007C5606" w:rsidRPr="007C5606">
        <w:rPr>
          <w:rFonts w:asciiTheme="majorBidi" w:hAnsiTheme="majorBidi" w:cstheme="majorBidi"/>
        </w:rPr>
        <w:t>The histogram of residuals gives a statistical point of view on the dispersion of the prediction errors, to show if the mistakes are equally spread and if the version is equally wrong either above or below the actual values.</w:t>
      </w:r>
      <w:r w:rsidRPr="00B627CB">
        <w:rPr>
          <w:rFonts w:asciiTheme="majorBidi" w:hAnsiTheme="majorBidi" w:cstheme="majorBidi"/>
        </w:rPr>
        <w:t>am of residuals presents a statistical attitude on the distribution of prediction mistakes, illustrating whether the version’s mistakes are balanced and symmetrically dispensed.</w:t>
      </w:r>
    </w:p>
    <w:p w14:paraId="0BFD5055" w14:textId="77777777" w:rsidR="00B34B2C" w:rsidRPr="00B627CB" w:rsidRDefault="00B34B2C" w:rsidP="002946AA">
      <w:pPr>
        <w:rPr>
          <w:rFonts w:asciiTheme="majorBidi" w:hAnsiTheme="majorBidi" w:cstheme="majorBidi"/>
        </w:rPr>
      </w:pPr>
      <w:r w:rsidRPr="00B627CB">
        <w:rPr>
          <w:rFonts w:asciiTheme="majorBidi" w:hAnsiTheme="majorBidi" w:cstheme="majorBidi"/>
          <w:b/>
        </w:rPr>
        <w:t>Observation</w:t>
      </w:r>
      <w:r w:rsidRPr="00B627CB">
        <w:rPr>
          <w:rFonts w:asciiTheme="majorBidi" w:hAnsiTheme="majorBidi" w:cstheme="majorBidi"/>
        </w:rPr>
        <w:t>:</w:t>
      </w:r>
      <w:r w:rsidR="007C5606">
        <w:rPr>
          <w:rFonts w:asciiTheme="majorBidi" w:hAnsiTheme="majorBidi" w:cstheme="majorBidi"/>
        </w:rPr>
        <w:t xml:space="preserve"> </w:t>
      </w:r>
      <w:r w:rsidR="007C5606" w:rsidRPr="007C5606">
        <w:rPr>
          <w:rFonts w:asciiTheme="majorBidi" w:hAnsiTheme="majorBidi" w:cstheme="majorBidi"/>
        </w:rPr>
        <w:t xml:space="preserve">As shown in this histogram, the residuals show a nearly everyday frequency distribution in which the values are centered round zero. This balanced distribution of residuals ensures that the model does not time and again over or </w:t>
      </w:r>
      <w:proofErr w:type="gramStart"/>
      <w:r w:rsidR="007C5606" w:rsidRPr="007C5606">
        <w:rPr>
          <w:rFonts w:asciiTheme="majorBidi" w:hAnsiTheme="majorBidi" w:cstheme="majorBidi"/>
        </w:rPr>
        <w:t>under estimate</w:t>
      </w:r>
      <w:proofErr w:type="gramEnd"/>
      <w:r w:rsidR="007C5606" w:rsidRPr="007C5606">
        <w:rPr>
          <w:rFonts w:asciiTheme="majorBidi" w:hAnsiTheme="majorBidi" w:cstheme="majorBidi"/>
        </w:rPr>
        <w:t xml:space="preserve"> the </w:t>
      </w:r>
      <w:proofErr w:type="gramStart"/>
      <w:r w:rsidR="007C5606" w:rsidRPr="007C5606">
        <w:rPr>
          <w:rFonts w:asciiTheme="majorBidi" w:hAnsiTheme="majorBidi" w:cstheme="majorBidi"/>
        </w:rPr>
        <w:t>value</w:t>
      </w:r>
      <w:proofErr w:type="gramEnd"/>
      <w:r w:rsidR="007C5606" w:rsidRPr="007C5606">
        <w:rPr>
          <w:rFonts w:asciiTheme="majorBidi" w:hAnsiTheme="majorBidi" w:cstheme="majorBidi"/>
        </w:rPr>
        <w:t xml:space="preserve"> hence providing balanced prediction.</w:t>
      </w:r>
    </w:p>
    <w:p w14:paraId="0FFF96E9" w14:textId="77777777" w:rsidR="00B34B2C" w:rsidRPr="002946AA" w:rsidRDefault="00B34B2C" w:rsidP="002946AA">
      <w:pPr>
        <w:spacing w:after="280"/>
        <w:rPr>
          <w:rFonts w:asciiTheme="majorBidi" w:hAnsiTheme="majorBidi" w:cstheme="majorBidi"/>
        </w:rPr>
      </w:pPr>
      <w:r w:rsidRPr="00B627CB">
        <w:rPr>
          <w:rFonts w:asciiTheme="majorBidi" w:hAnsiTheme="majorBidi" w:cstheme="majorBidi"/>
          <w:b/>
        </w:rPr>
        <w:t>Interpretation</w:t>
      </w:r>
      <w:r w:rsidR="007C5606">
        <w:rPr>
          <w:rFonts w:asciiTheme="majorBidi" w:hAnsiTheme="majorBidi" w:cstheme="majorBidi"/>
        </w:rPr>
        <w:t xml:space="preserve">: </w:t>
      </w:r>
      <w:r w:rsidR="007C5606" w:rsidRPr="007C5606">
        <w:rPr>
          <w:rFonts w:asciiTheme="majorBidi" w:hAnsiTheme="majorBidi" w:cstheme="majorBidi"/>
        </w:rPr>
        <w:t>The residuals being roughly normally distributed (symmetrical about the Y = 0 line) means that version is making random errors and there is no systematic favour or disfavouring of a</w:t>
      </w:r>
      <w:r w:rsidR="002946AA">
        <w:rPr>
          <w:rFonts w:asciiTheme="majorBidi" w:hAnsiTheme="majorBidi" w:cstheme="majorBidi"/>
        </w:rPr>
        <w:t xml:space="preserve">ny course. If the histogram had </w:t>
      </w:r>
      <w:r w:rsidR="001927EB" w:rsidRPr="007C5606">
        <w:rPr>
          <w:rFonts w:asciiTheme="majorBidi" w:hAnsiTheme="majorBidi" w:cstheme="majorBidi"/>
        </w:rPr>
        <w:t xml:space="preserve">supported skewness or more than one </w:t>
      </w:r>
      <w:proofErr w:type="gramStart"/>
      <w:r w:rsidR="001927EB" w:rsidRPr="007C5606">
        <w:rPr>
          <w:rFonts w:asciiTheme="majorBidi" w:hAnsiTheme="majorBidi" w:cstheme="majorBidi"/>
        </w:rPr>
        <w:t>peaks</w:t>
      </w:r>
      <w:proofErr w:type="gramEnd"/>
      <w:r w:rsidR="001927EB" w:rsidRPr="007C5606">
        <w:rPr>
          <w:rFonts w:asciiTheme="majorBidi" w:hAnsiTheme="majorBidi" w:cstheme="majorBidi"/>
        </w:rPr>
        <w:t>, the result would have pointed out that the version had turned bias or low impact with large errors which would have called for examination of capacity asset on errors.</w:t>
      </w:r>
    </w:p>
    <w:p w14:paraId="5B4D2DCD" w14:textId="77777777" w:rsidR="00153388" w:rsidRDefault="00153388" w:rsidP="00153388">
      <w:pPr>
        <w:pStyle w:val="NormalIndent"/>
      </w:pPr>
    </w:p>
    <w:p w14:paraId="3AE3046A" w14:textId="77777777" w:rsidR="00385369" w:rsidRDefault="004224FF" w:rsidP="004224FF">
      <w:pPr>
        <w:pStyle w:val="NormalIndent"/>
        <w:ind w:left="720" w:firstLine="0"/>
        <w:jc w:val="left"/>
        <w:rPr>
          <w:rFonts w:asciiTheme="majorBidi" w:hAnsiTheme="majorBidi" w:cstheme="majorBidi"/>
        </w:rPr>
      </w:pPr>
      <w:r>
        <w:rPr>
          <w:rFonts w:asciiTheme="majorBidi" w:hAnsiTheme="majorBidi" w:cstheme="majorBidi"/>
          <w:noProof/>
        </w:rPr>
        <w:drawing>
          <wp:inline distT="0" distB="0" distL="0" distR="0" wp14:anchorId="390DE910" wp14:editId="65B2D4EA">
            <wp:extent cx="2257107" cy="144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56717" cy="1447550"/>
                    </a:xfrm>
                    <a:prstGeom prst="rect">
                      <a:avLst/>
                    </a:prstGeom>
                    <a:noFill/>
                  </pic:spPr>
                </pic:pic>
              </a:graphicData>
            </a:graphic>
          </wp:inline>
        </w:drawing>
      </w:r>
    </w:p>
    <w:p w14:paraId="322D2269" w14:textId="77777777" w:rsidR="00B627CB" w:rsidRDefault="00B627CB" w:rsidP="00461E41">
      <w:pPr>
        <w:pStyle w:val="NormalIndent"/>
        <w:ind w:left="720" w:firstLine="0"/>
        <w:jc w:val="center"/>
        <w:rPr>
          <w:rFonts w:asciiTheme="majorBidi" w:hAnsiTheme="majorBidi" w:cstheme="majorBidi"/>
        </w:rPr>
      </w:pPr>
    </w:p>
    <w:p w14:paraId="088DF010" w14:textId="77777777" w:rsidR="00835A4A" w:rsidRDefault="003B746F" w:rsidP="002946AA">
      <w:pPr>
        <w:pStyle w:val="NormalIndent"/>
        <w:ind w:left="720" w:firstLine="0"/>
        <w:jc w:val="center"/>
        <w:rPr>
          <w:color w:val="000000"/>
        </w:rPr>
      </w:pPr>
      <w:r w:rsidRPr="00356106">
        <w:rPr>
          <w:rFonts w:asciiTheme="majorBidi" w:hAnsiTheme="majorBidi" w:cstheme="majorBidi"/>
          <w:b/>
          <w:bCs/>
        </w:rPr>
        <w:t xml:space="preserve">Figure </w:t>
      </w:r>
      <w:r w:rsidR="004B3DBB">
        <w:rPr>
          <w:rFonts w:asciiTheme="majorBidi" w:hAnsiTheme="majorBidi" w:cstheme="majorBidi"/>
          <w:b/>
          <w:bCs/>
        </w:rPr>
        <w:t>V</w:t>
      </w:r>
      <w:r w:rsidRPr="00356106">
        <w:rPr>
          <w:rFonts w:asciiTheme="majorBidi" w:hAnsiTheme="majorBidi" w:cstheme="majorBidi"/>
          <w:b/>
          <w:bCs/>
        </w:rPr>
        <w:t>:</w:t>
      </w:r>
      <w:r w:rsidRPr="000357A0">
        <w:rPr>
          <w:rFonts w:asciiTheme="majorBidi" w:hAnsiTheme="majorBidi" w:cstheme="majorBidi"/>
        </w:rPr>
        <w:t xml:space="preserve"> </w:t>
      </w:r>
      <w:r w:rsidR="002946AA" w:rsidRPr="002946AA">
        <w:rPr>
          <w:color w:val="000000"/>
        </w:rPr>
        <w:t>Residual Histogram</w:t>
      </w:r>
    </w:p>
    <w:p w14:paraId="483F4817" w14:textId="77777777" w:rsidR="002946AA" w:rsidRDefault="002946AA" w:rsidP="002946AA">
      <w:pPr>
        <w:pStyle w:val="NormalIndent"/>
        <w:ind w:left="720" w:firstLine="0"/>
        <w:jc w:val="center"/>
      </w:pPr>
    </w:p>
    <w:p w14:paraId="3EBD6FA0" w14:textId="77777777" w:rsidR="00835A4A" w:rsidRPr="00835A4A" w:rsidRDefault="00835A4A" w:rsidP="00835A4A">
      <w:r>
        <w:t xml:space="preserve">The Seasonal-Trend decomposition plot above gives an </w:t>
      </w:r>
      <w:proofErr w:type="gramStart"/>
      <w:r>
        <w:t>in depth</w:t>
      </w:r>
      <w:proofErr w:type="gramEnd"/>
      <w:r>
        <w:t xml:space="preserve"> breakdown of the underlying</w:t>
      </w:r>
      <w:r w:rsidR="005D6066">
        <w:t xml:space="preserve"> components in the PJME energy</w:t>
      </w:r>
      <w:r>
        <w:t xml:space="preserve"> consumption information. The determined aspect shows actual intake values, shooting the natural fluctuations in demand. The fashion factor highlights the long-time period development in power utilization, while the seasonal component isolates ordinary styles, </w:t>
      </w:r>
      <w:proofErr w:type="gramStart"/>
      <w:r>
        <w:t>in all likelihood</w:t>
      </w:r>
      <w:proofErr w:type="gramEnd"/>
      <w:r>
        <w:t xml:space="preserve"> reflecting daily cycles inspired by way of operational hours or environmental factors. Finally, the residual thing captures abnormal fluctuations no longer defined with the aid of fashion or seasonality, with a random dispersion round zero indicating effective version performance. This decomposition enhances forecasting accuracy by distinguishing among normal cycles, lengthy-term traits, and precise events in electricity intake.</w:t>
      </w:r>
    </w:p>
    <w:p w14:paraId="04701BBB" w14:textId="77777777" w:rsidR="002946AA" w:rsidRDefault="002946AA" w:rsidP="00835A4A">
      <w:pPr>
        <w:pStyle w:val="NormalIndent"/>
        <w:rPr>
          <w:b/>
          <w:bCs/>
        </w:rPr>
      </w:pPr>
    </w:p>
    <w:p w14:paraId="5BE476CD" w14:textId="77777777" w:rsidR="002946AA" w:rsidRDefault="002946AA" w:rsidP="002946AA">
      <w:pPr>
        <w:pStyle w:val="NormalIndent"/>
        <w:ind w:firstLine="0"/>
        <w:rPr>
          <w:b/>
          <w:bCs/>
        </w:rPr>
      </w:pPr>
      <w:r>
        <w:rPr>
          <w:noProof/>
        </w:rPr>
        <w:drawing>
          <wp:anchor distT="0" distB="0" distL="114300" distR="114300" simplePos="0" relativeHeight="251675648" behindDoc="1" locked="0" layoutInCell="1" allowOverlap="1" wp14:anchorId="189F0780" wp14:editId="27EF81F5">
            <wp:simplePos x="0" y="0"/>
            <wp:positionH relativeFrom="margin">
              <wp:posOffset>3313785</wp:posOffset>
            </wp:positionH>
            <wp:positionV relativeFrom="paragraph">
              <wp:posOffset>156210</wp:posOffset>
            </wp:positionV>
            <wp:extent cx="2932430" cy="2158365"/>
            <wp:effectExtent l="0" t="0" r="127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2430" cy="2158365"/>
                    </a:xfrm>
                    <a:prstGeom prst="rect">
                      <a:avLst/>
                    </a:prstGeom>
                    <a:noFill/>
                  </pic:spPr>
                </pic:pic>
              </a:graphicData>
            </a:graphic>
            <wp14:sizeRelH relativeFrom="page">
              <wp14:pctWidth>0</wp14:pctWidth>
            </wp14:sizeRelH>
            <wp14:sizeRelV relativeFrom="page">
              <wp14:pctHeight>0</wp14:pctHeight>
            </wp14:sizeRelV>
          </wp:anchor>
        </w:drawing>
      </w:r>
      <w:r>
        <w:rPr>
          <w:b/>
          <w:bCs/>
        </w:rPr>
        <w:t xml:space="preserve">                     </w:t>
      </w:r>
      <w:r>
        <w:rPr>
          <w:b/>
          <w:bCs/>
        </w:rPr>
        <w:tab/>
      </w:r>
      <w:r>
        <w:rPr>
          <w:b/>
          <w:bCs/>
        </w:rPr>
        <w:tab/>
      </w:r>
      <w:r>
        <w:rPr>
          <w:b/>
          <w:bCs/>
        </w:rPr>
        <w:tab/>
      </w:r>
      <w:r>
        <w:rPr>
          <w:b/>
          <w:bCs/>
        </w:rPr>
        <w:tab/>
      </w:r>
      <w:r>
        <w:rPr>
          <w:b/>
          <w:bCs/>
        </w:rPr>
        <w:tab/>
        <w:t xml:space="preserve">           </w:t>
      </w:r>
    </w:p>
    <w:p w14:paraId="66AE7435" w14:textId="77777777" w:rsidR="002946AA" w:rsidRDefault="002946AA" w:rsidP="002946AA">
      <w:pPr>
        <w:pStyle w:val="NormalIndent"/>
        <w:ind w:firstLine="0"/>
        <w:rPr>
          <w:b/>
          <w:bCs/>
        </w:rPr>
      </w:pPr>
    </w:p>
    <w:p w14:paraId="4DACF802" w14:textId="77777777" w:rsidR="00835A4A" w:rsidRDefault="002946AA" w:rsidP="002946AA">
      <w:pPr>
        <w:pStyle w:val="NormalIndent"/>
        <w:ind w:left="720" w:firstLine="0"/>
      </w:pPr>
      <w:r>
        <w:rPr>
          <w:b/>
          <w:bCs/>
        </w:rPr>
        <w:t xml:space="preserve">        </w:t>
      </w:r>
      <w:r w:rsidR="00596339">
        <w:rPr>
          <w:b/>
          <w:bCs/>
        </w:rPr>
        <w:t>Figure VI</w:t>
      </w:r>
      <w:r w:rsidR="00835A4A" w:rsidRPr="00835A4A">
        <w:rPr>
          <w:b/>
          <w:bCs/>
        </w:rPr>
        <w:t>:</w:t>
      </w:r>
      <w:r w:rsidR="00835A4A" w:rsidRPr="00CE252F">
        <w:t xml:space="preserve"> </w:t>
      </w:r>
      <w:r w:rsidRPr="002946AA">
        <w:t>PJME energy consumption</w:t>
      </w:r>
    </w:p>
    <w:p w14:paraId="7FB34DFF" w14:textId="77777777" w:rsidR="00835A4A" w:rsidRPr="00835A4A" w:rsidRDefault="00835A4A" w:rsidP="00835A4A">
      <w:pPr>
        <w:pStyle w:val="NormalIndent"/>
        <w:rPr>
          <w:b/>
          <w:bCs/>
        </w:rPr>
      </w:pPr>
    </w:p>
    <w:p w14:paraId="1CC437B5" w14:textId="77777777" w:rsidR="00835A4A" w:rsidRDefault="00835A4A" w:rsidP="00835A4A">
      <w:pPr>
        <w:pStyle w:val="ISubSectionTitle"/>
      </w:pPr>
      <w:r>
        <w:t>Future Predictions with Confidence Interval</w:t>
      </w:r>
    </w:p>
    <w:p w14:paraId="2E99EF33" w14:textId="77777777" w:rsidR="00835A4A" w:rsidRDefault="00835A4A" w:rsidP="00835A4A">
      <w:r>
        <w:t>This plot illustrates the model's predictions for energy consumption alongside the actual values, with a 95% confidence interval shaded in gray. This confidence interval reflects the uncertainty in the predictions, indicating the range within which future energy consumption values are expected to fall most of the time. The alignment of predicted values with true values and the confidence interval's containment of most actual values suggests the model's effectiveness in capturing consumption trends while providing reliable uncertainty estimates. This visualization supports both accuracy assessment and uncertainty quantification for future energy predictions. ​</w:t>
      </w:r>
    </w:p>
    <w:p w14:paraId="627A4633" w14:textId="77777777" w:rsidR="00835A4A" w:rsidRDefault="00835A4A" w:rsidP="00835A4A">
      <w:pPr>
        <w:pStyle w:val="NormalIndent"/>
      </w:pPr>
    </w:p>
    <w:p w14:paraId="07E40818" w14:textId="77777777" w:rsidR="00835A4A" w:rsidRDefault="00835A4A" w:rsidP="00835A4A">
      <w:pPr>
        <w:pStyle w:val="NormalIndent"/>
      </w:pPr>
    </w:p>
    <w:p w14:paraId="521733F8" w14:textId="77777777" w:rsidR="00835A4A" w:rsidRDefault="00385369" w:rsidP="00596339">
      <w:pPr>
        <w:pStyle w:val="NormalIndent"/>
      </w:pPr>
      <w:r>
        <w:rPr>
          <w:noProof/>
        </w:rPr>
        <w:lastRenderedPageBreak/>
        <w:drawing>
          <wp:inline distT="0" distB="0" distL="0" distR="0" wp14:anchorId="2A596048" wp14:editId="41CF808C">
            <wp:extent cx="2690792" cy="12424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48858" cy="1269304"/>
                    </a:xfrm>
                    <a:prstGeom prst="rect">
                      <a:avLst/>
                    </a:prstGeom>
                    <a:noFill/>
                  </pic:spPr>
                </pic:pic>
              </a:graphicData>
            </a:graphic>
          </wp:inline>
        </w:drawing>
      </w:r>
    </w:p>
    <w:p w14:paraId="5F319439" w14:textId="77777777" w:rsidR="00385369" w:rsidRDefault="00385369" w:rsidP="00385369">
      <w:pPr>
        <w:pStyle w:val="NormalIndent"/>
        <w:jc w:val="center"/>
      </w:pPr>
      <w:r>
        <w:rPr>
          <w:b/>
          <w:bCs/>
        </w:rPr>
        <w:t xml:space="preserve">Figure </w:t>
      </w:r>
      <w:r w:rsidR="00596339">
        <w:rPr>
          <w:b/>
          <w:bCs/>
        </w:rPr>
        <w:t>VI</w:t>
      </w:r>
      <w:r w:rsidR="00596339" w:rsidRPr="00835A4A">
        <w:rPr>
          <w:b/>
          <w:bCs/>
        </w:rPr>
        <w:t>I</w:t>
      </w:r>
      <w:r w:rsidRPr="00835A4A">
        <w:rPr>
          <w:b/>
          <w:bCs/>
        </w:rPr>
        <w:t>:</w:t>
      </w:r>
      <w:r w:rsidRPr="00CE252F">
        <w:t xml:space="preserve"> </w:t>
      </w:r>
      <w:r>
        <w:t>Prediction with confidence interval</w:t>
      </w:r>
    </w:p>
    <w:p w14:paraId="0C103477" w14:textId="77777777" w:rsidR="00385369" w:rsidRDefault="00385369" w:rsidP="00835A4A">
      <w:pPr>
        <w:pStyle w:val="NormalIndent"/>
      </w:pPr>
    </w:p>
    <w:p w14:paraId="64B95FF7" w14:textId="77777777" w:rsidR="007C3A2D" w:rsidRDefault="007C3A2D" w:rsidP="007C3A2D">
      <w:pPr>
        <w:pStyle w:val="ISectionTitle"/>
      </w:pPr>
      <w:r>
        <w:t>Conclusion</w:t>
      </w:r>
    </w:p>
    <w:p w14:paraId="36A38369" w14:textId="77777777" w:rsidR="00596339" w:rsidRDefault="0093473A" w:rsidP="00E36F95">
      <w:pPr>
        <w:spacing w:before="280" w:after="280"/>
        <w:ind w:firstLine="0"/>
      </w:pPr>
      <w:r w:rsidRPr="0093473A">
        <w:t xml:space="preserve">This work also shows how LSTM networks augmented with Monte Carlo Dropout for energy consumption estimation are capable of accurately modeling and optimizing the uncertainty of the estimates. The RMSE of our LSTM based model on the testing set is </w:t>
      </w:r>
      <w:proofErr w:type="gramStart"/>
      <w:r w:rsidRPr="0093473A">
        <w:t>5005.93</w:t>
      </w:r>
      <w:proofErr w:type="gramEnd"/>
      <w:r w:rsidRPr="0093473A">
        <w:t xml:space="preserve"> thus making it more accurate than standard baseline models. Some of the additional steps included in feature engineering helped to identify the seasons and long-term trends, which also increased the accuracy of the work. In this case, </w:t>
      </w:r>
      <w:r w:rsidR="00D94678">
        <w:t xml:space="preserve">Monte Carlo Dropout, </w:t>
      </w:r>
      <w:proofErr w:type="gramStart"/>
      <w:r w:rsidR="00E36F95" w:rsidRPr="00E36F95">
        <w:t>Our</w:t>
      </w:r>
      <w:proofErr w:type="gramEnd"/>
      <w:r w:rsidR="00E36F95" w:rsidRPr="00E36F95">
        <w:t xml:space="preserve"> system produces probability bands through uncertainty quantification to increas</w:t>
      </w:r>
      <w:r w:rsidR="00E36F95">
        <w:t>e the predictability of results</w:t>
      </w:r>
      <w:r w:rsidRPr="0093473A">
        <w:t>. These results highlight not only the promise of advanced Deep Learning models for accurate and reliable forecasting, but also for returning useful information on forecast confidence, in making the model suitable for practical use in operational resource planning and scheduling.</w:t>
      </w:r>
      <w:r w:rsidR="00596339">
        <w:t xml:space="preserve"> </w:t>
      </w:r>
    </w:p>
    <w:p w14:paraId="39F53693" w14:textId="77777777" w:rsidR="00153723" w:rsidRDefault="00153723" w:rsidP="000C59F0">
      <w:pPr>
        <w:ind w:firstLine="0"/>
      </w:pPr>
      <w:r w:rsidRPr="00153723">
        <w:t>Future studies ought to beautify</w:t>
      </w:r>
      <w:r>
        <w:t xml:space="preserve"> our LSTM framework through: </w:t>
      </w:r>
    </w:p>
    <w:p w14:paraId="0F3B80AB" w14:textId="77777777" w:rsidR="00153723" w:rsidRPr="00153723" w:rsidRDefault="00153723" w:rsidP="00153723">
      <w:pPr>
        <w:pStyle w:val="ListParagraph"/>
        <w:numPr>
          <w:ilvl w:val="0"/>
          <w:numId w:val="21"/>
        </w:numPr>
        <w:rPr>
          <w:rFonts w:ascii="Times New Roman" w:hAnsi="Times New Roman" w:cs="Times New Roman"/>
          <w:sz w:val="20"/>
        </w:rPr>
      </w:pPr>
      <w:r w:rsidRPr="00153723">
        <w:rPr>
          <w:rFonts w:ascii="Times New Roman" w:hAnsi="Times New Roman" w:cs="Times New Roman"/>
          <w:sz w:val="20"/>
        </w:rPr>
        <w:t>adding CNNs to model spatial styles in smart grids</w:t>
      </w:r>
    </w:p>
    <w:p w14:paraId="78C3DCBC" w14:textId="77777777" w:rsidR="00153723" w:rsidRPr="00153723" w:rsidRDefault="00153723" w:rsidP="00153723">
      <w:pPr>
        <w:pStyle w:val="ListParagraph"/>
        <w:numPr>
          <w:ilvl w:val="0"/>
          <w:numId w:val="21"/>
        </w:numPr>
        <w:rPr>
          <w:rFonts w:ascii="Times New Roman" w:hAnsi="Times New Roman" w:cs="Times New Roman"/>
          <w:sz w:val="20"/>
        </w:rPr>
      </w:pPr>
      <w:r w:rsidRPr="00153723">
        <w:rPr>
          <w:rFonts w:ascii="Times New Roman" w:hAnsi="Times New Roman" w:cs="Times New Roman"/>
          <w:sz w:val="20"/>
        </w:rPr>
        <w:t>employing Transformers like Informer for long-term forecasts</w:t>
      </w:r>
    </w:p>
    <w:p w14:paraId="0CF8167B" w14:textId="77777777" w:rsidR="00153723" w:rsidRPr="00153723" w:rsidRDefault="00153723" w:rsidP="00153723">
      <w:pPr>
        <w:pStyle w:val="ListParagraph"/>
        <w:numPr>
          <w:ilvl w:val="0"/>
          <w:numId w:val="21"/>
        </w:numPr>
        <w:rPr>
          <w:rFonts w:ascii="Times New Roman" w:hAnsi="Times New Roman" w:cs="Times New Roman"/>
          <w:sz w:val="20"/>
        </w:rPr>
      </w:pPr>
      <w:r w:rsidRPr="00153723">
        <w:rPr>
          <w:rFonts w:ascii="Times New Roman" w:hAnsi="Times New Roman" w:cs="Times New Roman"/>
          <w:sz w:val="20"/>
        </w:rPr>
        <w:t>improving uncertainty quantification thru deep ensembles.</w:t>
      </w:r>
    </w:p>
    <w:p w14:paraId="24831BAA" w14:textId="77777777" w:rsidR="00153723" w:rsidRDefault="00153723" w:rsidP="00153723">
      <w:pPr>
        <w:ind w:firstLine="0"/>
      </w:pPr>
      <w:r w:rsidRPr="00153723">
        <w:t xml:space="preserve">These extensions could deal with spatial modeling, extended time horizons, and reliability - key wishes for renewable electricity integration - while maintaining computational performance for </w:t>
      </w:r>
      <w:proofErr w:type="gramStart"/>
      <w:r w:rsidRPr="00153723">
        <w:t>actual-international</w:t>
      </w:r>
      <w:proofErr w:type="gramEnd"/>
      <w:r w:rsidRPr="00153723">
        <w:t xml:space="preserve"> deployment. </w:t>
      </w:r>
    </w:p>
    <w:p w14:paraId="54C91E53" w14:textId="77777777" w:rsidR="00153723" w:rsidRDefault="00153723" w:rsidP="000C59F0">
      <w:pPr>
        <w:ind w:firstLine="0"/>
      </w:pPr>
    </w:p>
    <w:p w14:paraId="429D40A0" w14:textId="77777777" w:rsidR="003F418F" w:rsidRPr="00153723" w:rsidRDefault="003F418F" w:rsidP="000C59F0">
      <w:pPr>
        <w:ind w:firstLine="0"/>
      </w:pPr>
      <w:r w:rsidRPr="000A377D">
        <w:rPr>
          <w:b/>
          <w:bCs/>
          <w:sz w:val="28"/>
          <w:szCs w:val="28"/>
        </w:rPr>
        <w:t>References</w:t>
      </w:r>
    </w:p>
    <w:p w14:paraId="25C5183D" w14:textId="77777777" w:rsidR="00E17A23" w:rsidRPr="00BC7E99" w:rsidRDefault="00E17A23" w:rsidP="00392D87">
      <w:pPr>
        <w:ind w:firstLine="180"/>
        <w:jc w:val="left"/>
        <w:rPr>
          <w:rFonts w:asciiTheme="majorBidi" w:hAnsiTheme="majorBidi" w:cstheme="majorBidi"/>
          <w:color w:val="000000"/>
        </w:rPr>
      </w:pPr>
      <w:r w:rsidRPr="00BC7E99">
        <w:rPr>
          <w:rFonts w:asciiTheme="majorBidi" w:hAnsiTheme="majorBidi" w:cstheme="majorBidi"/>
        </w:rPr>
        <w:t>[1</w:t>
      </w:r>
      <w:proofErr w:type="gramStart"/>
      <w:r w:rsidRPr="00BC7E99">
        <w:rPr>
          <w:rFonts w:asciiTheme="majorBidi" w:hAnsiTheme="majorBidi" w:cstheme="majorBidi"/>
        </w:rPr>
        <w:t>]</w:t>
      </w:r>
      <w:r w:rsidRPr="00BC7E99">
        <w:rPr>
          <w:rFonts w:asciiTheme="majorBidi" w:hAnsiTheme="majorBidi" w:cstheme="majorBidi"/>
        </w:rPr>
        <w:tab/>
        <w:t> Makridakis</w:t>
      </w:r>
      <w:proofErr w:type="gramEnd"/>
      <w:r w:rsidRPr="00BC7E99">
        <w:rPr>
          <w:rFonts w:asciiTheme="majorBidi" w:hAnsiTheme="majorBidi" w:cstheme="majorBidi"/>
        </w:rPr>
        <w:t xml:space="preserve">, S., Spiliotis, E., </w:t>
      </w:r>
      <w:proofErr w:type="gramStart"/>
      <w:r w:rsidRPr="00BC7E99">
        <w:rPr>
          <w:rFonts w:asciiTheme="majorBidi" w:hAnsiTheme="majorBidi" w:cstheme="majorBidi"/>
        </w:rPr>
        <w:t xml:space="preserve">&amp; </w:t>
      </w:r>
      <w:r w:rsidR="001F4977" w:rsidRPr="00BC7E99">
        <w:rPr>
          <w:rFonts w:asciiTheme="majorBidi" w:hAnsiTheme="majorBidi" w:cstheme="majorBidi"/>
        </w:rPr>
        <w:tab/>
      </w:r>
      <w:r w:rsidRPr="00BC7E99">
        <w:rPr>
          <w:rFonts w:asciiTheme="majorBidi" w:hAnsiTheme="majorBidi" w:cstheme="majorBidi"/>
        </w:rPr>
        <w:t>Assimakopoulos</w:t>
      </w:r>
      <w:proofErr w:type="gramEnd"/>
      <w:r w:rsidRPr="00BC7E99">
        <w:rPr>
          <w:rFonts w:asciiTheme="majorBidi" w:hAnsiTheme="majorBidi" w:cstheme="majorBidi"/>
        </w:rPr>
        <w:t xml:space="preserve">, V. (2009). </w:t>
      </w:r>
      <w:r w:rsidR="001F4977" w:rsidRPr="00BC7E99">
        <w:rPr>
          <w:rFonts w:asciiTheme="majorBidi" w:hAnsiTheme="majorBidi" w:cstheme="majorBidi"/>
        </w:rPr>
        <w:tab/>
      </w:r>
      <w:r w:rsidRPr="00BC7E99">
        <w:rPr>
          <w:rFonts w:asciiTheme="majorBidi" w:hAnsiTheme="majorBidi" w:cstheme="majorBidi"/>
        </w:rPr>
        <w:t xml:space="preserve">Statistical </w:t>
      </w:r>
      <w:r w:rsidR="007C3A2D" w:rsidRPr="00BC7E99">
        <w:rPr>
          <w:rFonts w:asciiTheme="majorBidi" w:hAnsiTheme="majorBidi" w:cstheme="majorBidi"/>
        </w:rPr>
        <w:tab/>
      </w:r>
      <w:r w:rsidRPr="00BC7E99">
        <w:rPr>
          <w:rFonts w:asciiTheme="majorBidi" w:hAnsiTheme="majorBidi" w:cstheme="majorBidi"/>
        </w:rPr>
        <w:t xml:space="preserve">and Machine Learning </w:t>
      </w:r>
      <w:r w:rsidR="001F4977" w:rsidRPr="00BC7E99">
        <w:rPr>
          <w:rFonts w:asciiTheme="majorBidi" w:hAnsiTheme="majorBidi" w:cstheme="majorBidi"/>
        </w:rPr>
        <w:tab/>
      </w:r>
      <w:r w:rsidRPr="00BC7E99">
        <w:rPr>
          <w:rFonts w:asciiTheme="majorBidi" w:hAnsiTheme="majorBidi" w:cstheme="majorBidi"/>
        </w:rPr>
        <w:t xml:space="preserve">Forecasting </w:t>
      </w:r>
      <w:r w:rsidR="007C3A2D" w:rsidRPr="00BC7E99">
        <w:rPr>
          <w:rFonts w:asciiTheme="majorBidi" w:hAnsiTheme="majorBidi" w:cstheme="majorBidi"/>
        </w:rPr>
        <w:tab/>
      </w:r>
      <w:r w:rsidRPr="00BC7E99">
        <w:rPr>
          <w:rFonts w:asciiTheme="majorBidi" w:hAnsiTheme="majorBidi" w:cstheme="majorBidi"/>
        </w:rPr>
        <w:t xml:space="preserve">Methods: Concerns </w:t>
      </w:r>
      <w:r w:rsidR="001F4977" w:rsidRPr="00BC7E99">
        <w:rPr>
          <w:rFonts w:asciiTheme="majorBidi" w:hAnsiTheme="majorBidi" w:cstheme="majorBidi"/>
        </w:rPr>
        <w:tab/>
      </w:r>
      <w:r w:rsidRPr="00BC7E99">
        <w:rPr>
          <w:rFonts w:asciiTheme="majorBidi" w:hAnsiTheme="majorBidi" w:cstheme="majorBidi"/>
        </w:rPr>
        <w:t xml:space="preserve">and </w:t>
      </w:r>
      <w:r w:rsidR="001F4977" w:rsidRPr="00BC7E99">
        <w:rPr>
          <w:rFonts w:asciiTheme="majorBidi" w:hAnsiTheme="majorBidi" w:cstheme="majorBidi"/>
        </w:rPr>
        <w:tab/>
      </w:r>
      <w:r w:rsidRPr="00BC7E99">
        <w:rPr>
          <w:rFonts w:asciiTheme="majorBidi" w:hAnsiTheme="majorBidi" w:cstheme="majorBidi"/>
        </w:rPr>
        <w:t xml:space="preserve">Ways </w:t>
      </w:r>
      <w:r w:rsidR="007C3A2D" w:rsidRPr="00BC7E99">
        <w:rPr>
          <w:rFonts w:asciiTheme="majorBidi" w:hAnsiTheme="majorBidi" w:cstheme="majorBidi"/>
        </w:rPr>
        <w:tab/>
      </w:r>
      <w:r w:rsidRPr="00BC7E99">
        <w:rPr>
          <w:rFonts w:asciiTheme="majorBidi" w:hAnsiTheme="majorBidi" w:cstheme="majorBidi"/>
        </w:rPr>
        <w:t xml:space="preserve">Forward. PLOS ONE, </w:t>
      </w:r>
      <w:r w:rsidR="001F4977" w:rsidRPr="00BC7E99">
        <w:rPr>
          <w:rFonts w:asciiTheme="majorBidi" w:hAnsiTheme="majorBidi" w:cstheme="majorBidi"/>
        </w:rPr>
        <w:tab/>
      </w:r>
      <w:r w:rsidRPr="00BC7E99">
        <w:rPr>
          <w:rFonts w:asciiTheme="majorBidi" w:hAnsiTheme="majorBidi" w:cstheme="majorBidi"/>
        </w:rPr>
        <w:t>14(4), e0215054.</w:t>
      </w:r>
      <w:r w:rsidRPr="00BC7E99">
        <w:rPr>
          <w:rFonts w:asciiTheme="majorBidi" w:hAnsiTheme="majorBidi" w:cstheme="majorBidi"/>
          <w:color w:val="333333"/>
        </w:rPr>
        <w:br/>
      </w:r>
      <w:r w:rsidR="001F4977" w:rsidRPr="00BC7E99">
        <w:rPr>
          <w:rFonts w:asciiTheme="majorBidi" w:hAnsiTheme="majorBidi" w:cstheme="majorBidi"/>
        </w:rPr>
        <w:tab/>
      </w:r>
      <w:hyperlink r:id="rId25" w:history="1">
        <w:r w:rsidR="001F4977" w:rsidRPr="00BC7E99">
          <w:rPr>
            <w:rStyle w:val="Hyperlink"/>
            <w:rFonts w:asciiTheme="majorBidi" w:hAnsiTheme="majorBidi" w:cstheme="majorBidi"/>
          </w:rPr>
          <w:t>https://doi.org/10.1371/journal.pone</w:t>
        </w:r>
        <w:r w:rsidR="001F4977" w:rsidRPr="00BC7E99">
          <w:rPr>
            <w:rStyle w:val="Hyperlink"/>
            <w:rFonts w:asciiTheme="majorBidi" w:hAnsiTheme="majorBidi" w:cstheme="majorBidi"/>
          </w:rPr>
          <w:tab/>
          <w:t>.0194889</w:t>
        </w:r>
      </w:hyperlink>
    </w:p>
    <w:p w14:paraId="153F9509" w14:textId="77777777" w:rsidR="003378D7" w:rsidRPr="00BC7E99" w:rsidRDefault="001E2405" w:rsidP="003378D7">
      <w:pPr>
        <w:ind w:firstLine="180"/>
        <w:jc w:val="left"/>
        <w:rPr>
          <w:rFonts w:asciiTheme="majorBidi" w:hAnsiTheme="majorBidi" w:cstheme="majorBidi"/>
          <w:color w:val="000000"/>
        </w:rPr>
      </w:pPr>
      <w:r w:rsidRPr="00BC7E99">
        <w:rPr>
          <w:rFonts w:asciiTheme="majorBidi" w:hAnsiTheme="majorBidi" w:cstheme="majorBidi"/>
          <w:color w:val="000000"/>
        </w:rPr>
        <w:t>[2</w:t>
      </w:r>
      <w:r w:rsidR="001F4977" w:rsidRPr="00BC7E99">
        <w:rPr>
          <w:rFonts w:asciiTheme="majorBidi" w:hAnsiTheme="majorBidi" w:cstheme="majorBidi"/>
          <w:color w:val="000000"/>
        </w:rPr>
        <w:t>]</w:t>
      </w:r>
      <w:r w:rsidRPr="00BC7E99">
        <w:rPr>
          <w:rFonts w:asciiTheme="majorBidi" w:hAnsiTheme="majorBidi" w:cstheme="majorBidi"/>
          <w:color w:val="000000"/>
        </w:rPr>
        <w:tab/>
      </w:r>
      <w:r w:rsidR="00595173" w:rsidRPr="00BC7E99">
        <w:rPr>
          <w:rFonts w:asciiTheme="majorBidi" w:hAnsiTheme="majorBidi" w:cstheme="majorBidi"/>
          <w:color w:val="000000"/>
        </w:rPr>
        <w:t xml:space="preserve">Hirsch, A. R., Schill, W.-P., </w:t>
      </w:r>
      <w:proofErr w:type="gramStart"/>
      <w:r w:rsidR="00595173" w:rsidRPr="00BC7E99">
        <w:rPr>
          <w:rFonts w:asciiTheme="majorBidi" w:hAnsiTheme="majorBidi" w:cstheme="majorBidi"/>
          <w:color w:val="000000"/>
        </w:rPr>
        <w:t xml:space="preserve">&amp; </w:t>
      </w:r>
      <w:r w:rsidR="001F4977" w:rsidRPr="00BC7E99">
        <w:rPr>
          <w:rFonts w:asciiTheme="majorBidi" w:hAnsiTheme="majorBidi" w:cstheme="majorBidi"/>
          <w:color w:val="000000"/>
        </w:rPr>
        <w:tab/>
      </w:r>
      <w:r w:rsidR="00595173" w:rsidRPr="00BC7E99">
        <w:rPr>
          <w:rFonts w:asciiTheme="majorBidi" w:hAnsiTheme="majorBidi" w:cstheme="majorBidi"/>
          <w:color w:val="000000"/>
        </w:rPr>
        <w:t>Nussbaumer</w:t>
      </w:r>
      <w:proofErr w:type="gramEnd"/>
      <w:r w:rsidR="00595173" w:rsidRPr="00BC7E99">
        <w:rPr>
          <w:rFonts w:asciiTheme="majorBidi" w:hAnsiTheme="majorBidi" w:cstheme="majorBidi"/>
          <w:color w:val="000000"/>
        </w:rPr>
        <w:t xml:space="preserve">, P. (2013). The Role of </w:t>
      </w:r>
      <w:r w:rsidR="001F4977" w:rsidRPr="00BC7E99">
        <w:rPr>
          <w:rFonts w:asciiTheme="majorBidi" w:hAnsiTheme="majorBidi" w:cstheme="majorBidi"/>
          <w:color w:val="000000"/>
        </w:rPr>
        <w:tab/>
      </w:r>
      <w:r w:rsidR="00595173" w:rsidRPr="00BC7E99">
        <w:rPr>
          <w:rFonts w:asciiTheme="majorBidi" w:hAnsiTheme="majorBidi" w:cstheme="majorBidi"/>
          <w:color w:val="000000"/>
        </w:rPr>
        <w:t xml:space="preserve">Energy Demand Forecasting in Energy </w:t>
      </w:r>
      <w:r w:rsidR="001F4977" w:rsidRPr="00BC7E99">
        <w:rPr>
          <w:rFonts w:asciiTheme="majorBidi" w:hAnsiTheme="majorBidi" w:cstheme="majorBidi"/>
          <w:color w:val="000000"/>
        </w:rPr>
        <w:tab/>
      </w:r>
      <w:r w:rsidR="00595173" w:rsidRPr="00BC7E99">
        <w:rPr>
          <w:rFonts w:asciiTheme="majorBidi" w:hAnsiTheme="majorBidi" w:cstheme="majorBidi"/>
          <w:color w:val="000000"/>
        </w:rPr>
        <w:t xml:space="preserve">Supply Planning. </w:t>
      </w:r>
      <w:r w:rsidR="00595173" w:rsidRPr="00BC7E99">
        <w:rPr>
          <w:rFonts w:asciiTheme="majorBidi" w:hAnsiTheme="majorBidi" w:cstheme="majorBidi"/>
          <w:i/>
          <w:color w:val="000000"/>
        </w:rPr>
        <w:t>Energy Economics, 36</w:t>
      </w:r>
      <w:r w:rsidR="00392D87" w:rsidRPr="00BC7E99">
        <w:rPr>
          <w:rFonts w:asciiTheme="majorBidi" w:hAnsiTheme="majorBidi" w:cstheme="majorBidi"/>
          <w:color w:val="000000"/>
        </w:rPr>
        <w:t>,</w:t>
      </w:r>
      <w:r w:rsidR="007C3A2D" w:rsidRPr="00BC7E99">
        <w:rPr>
          <w:rFonts w:asciiTheme="majorBidi" w:hAnsiTheme="majorBidi" w:cstheme="majorBidi"/>
          <w:color w:val="000000"/>
        </w:rPr>
        <w:tab/>
      </w:r>
      <w:r w:rsidR="00595173" w:rsidRPr="00BC7E99">
        <w:rPr>
          <w:rFonts w:asciiTheme="majorBidi" w:hAnsiTheme="majorBidi" w:cstheme="majorBidi"/>
          <w:color w:val="000000"/>
        </w:rPr>
        <w:t>56–66.</w:t>
      </w:r>
    </w:p>
    <w:p w14:paraId="43452893" w14:textId="77777777" w:rsidR="00595173" w:rsidRPr="00BC7E99" w:rsidRDefault="009B6A92" w:rsidP="003378D7">
      <w:pPr>
        <w:ind w:firstLine="180"/>
        <w:jc w:val="left"/>
        <w:rPr>
          <w:rFonts w:asciiTheme="majorBidi" w:hAnsiTheme="majorBidi" w:cstheme="majorBidi"/>
          <w:color w:val="000000"/>
        </w:rPr>
      </w:pPr>
      <w:r w:rsidRPr="00BC7E99">
        <w:rPr>
          <w:rFonts w:asciiTheme="majorBidi" w:hAnsiTheme="majorBidi" w:cstheme="majorBidi"/>
          <w:color w:val="000000"/>
        </w:rPr>
        <w:t>[</w:t>
      </w:r>
      <w:r w:rsidR="001E2405" w:rsidRPr="00BC7E99">
        <w:rPr>
          <w:rFonts w:asciiTheme="majorBidi" w:hAnsiTheme="majorBidi" w:cstheme="majorBidi"/>
          <w:color w:val="000000"/>
        </w:rPr>
        <w:t>3</w:t>
      </w:r>
      <w:r w:rsidRPr="00BC7E99">
        <w:rPr>
          <w:rFonts w:asciiTheme="majorBidi" w:hAnsiTheme="majorBidi" w:cstheme="majorBidi"/>
          <w:color w:val="000000"/>
        </w:rPr>
        <w:t>]</w:t>
      </w:r>
      <w:r w:rsidRPr="00BC7E99">
        <w:rPr>
          <w:rFonts w:asciiTheme="majorBidi" w:hAnsiTheme="majorBidi" w:cstheme="majorBidi"/>
          <w:color w:val="000000"/>
        </w:rPr>
        <w:tab/>
      </w:r>
      <w:r w:rsidR="00595173" w:rsidRPr="00BC7E99">
        <w:rPr>
          <w:rFonts w:asciiTheme="majorBidi" w:hAnsiTheme="majorBidi" w:cstheme="majorBidi"/>
          <w:color w:val="000000"/>
        </w:rPr>
        <w:t xml:space="preserve">Hochreiter, S., &amp; Schmidhuber, J. </w:t>
      </w:r>
      <w:r w:rsidRPr="00BC7E99">
        <w:rPr>
          <w:rFonts w:asciiTheme="majorBidi" w:hAnsiTheme="majorBidi" w:cstheme="majorBidi"/>
          <w:color w:val="000000"/>
        </w:rPr>
        <w:tab/>
      </w:r>
      <w:r w:rsidR="00595173" w:rsidRPr="00BC7E99">
        <w:rPr>
          <w:rFonts w:asciiTheme="majorBidi" w:hAnsiTheme="majorBidi" w:cstheme="majorBidi"/>
          <w:color w:val="000000"/>
        </w:rPr>
        <w:t xml:space="preserve">(1997). </w:t>
      </w:r>
      <w:r w:rsidR="007C3A2D" w:rsidRPr="00BC7E99">
        <w:rPr>
          <w:rFonts w:asciiTheme="majorBidi" w:hAnsiTheme="majorBidi" w:cstheme="majorBidi"/>
          <w:color w:val="000000"/>
        </w:rPr>
        <w:tab/>
      </w:r>
      <w:r w:rsidR="00595173" w:rsidRPr="00BC7E99">
        <w:rPr>
          <w:rFonts w:asciiTheme="majorBidi" w:hAnsiTheme="majorBidi" w:cstheme="majorBidi"/>
          <w:color w:val="000000"/>
        </w:rPr>
        <w:t xml:space="preserve">Long Short-Term Memory. </w:t>
      </w:r>
      <w:r w:rsidR="00595173" w:rsidRPr="00BC7E99">
        <w:rPr>
          <w:rFonts w:asciiTheme="majorBidi" w:hAnsiTheme="majorBidi" w:cstheme="majorBidi"/>
          <w:i/>
          <w:color w:val="000000"/>
        </w:rPr>
        <w:t xml:space="preserve">Neural </w:t>
      </w:r>
      <w:r w:rsidR="007C3A2D" w:rsidRPr="00BC7E99">
        <w:rPr>
          <w:rFonts w:asciiTheme="majorBidi" w:hAnsiTheme="majorBidi" w:cstheme="majorBidi"/>
          <w:i/>
          <w:color w:val="000000"/>
        </w:rPr>
        <w:tab/>
      </w:r>
      <w:r w:rsidR="00595173" w:rsidRPr="00BC7E99">
        <w:rPr>
          <w:rFonts w:asciiTheme="majorBidi" w:hAnsiTheme="majorBidi" w:cstheme="majorBidi"/>
          <w:i/>
          <w:color w:val="000000"/>
        </w:rPr>
        <w:t>Computation, 9</w:t>
      </w:r>
      <w:r w:rsidR="00595173" w:rsidRPr="00BC7E99">
        <w:rPr>
          <w:rFonts w:asciiTheme="majorBidi" w:hAnsiTheme="majorBidi" w:cstheme="majorBidi"/>
          <w:color w:val="000000"/>
        </w:rPr>
        <w:t>(8), 1735–1780.</w:t>
      </w:r>
    </w:p>
    <w:p w14:paraId="4F3272FB" w14:textId="77777777" w:rsidR="001E2405" w:rsidRPr="00BC7E99" w:rsidRDefault="001E2405" w:rsidP="007C3A2D">
      <w:pPr>
        <w:pStyle w:val="NormalIndent"/>
        <w:ind w:left="360" w:hanging="360"/>
        <w:rPr>
          <w:rFonts w:asciiTheme="majorBidi" w:hAnsiTheme="majorBidi" w:cstheme="majorBidi"/>
        </w:rPr>
      </w:pPr>
      <w:r w:rsidRPr="00BC7E99">
        <w:rPr>
          <w:rFonts w:asciiTheme="majorBidi" w:hAnsiTheme="majorBidi" w:cstheme="majorBidi"/>
        </w:rPr>
        <w:tab/>
      </w:r>
      <w:r w:rsidR="007C3A2D" w:rsidRPr="00BC7E99">
        <w:rPr>
          <w:rFonts w:asciiTheme="majorBidi" w:hAnsiTheme="majorBidi" w:cstheme="majorBidi"/>
        </w:rPr>
        <w:tab/>
      </w:r>
      <w:hyperlink r:id="rId26" w:history="1">
        <w:r w:rsidRPr="00BC7E99">
          <w:rPr>
            <w:rStyle w:val="Hyperlink"/>
            <w:rFonts w:asciiTheme="majorBidi" w:hAnsiTheme="majorBidi" w:cstheme="majorBidi"/>
          </w:rPr>
          <w:t>https://doi.org/10.1162/neco.1997.9</w:t>
        </w:r>
        <w:r w:rsidRPr="00BC7E99">
          <w:rPr>
            <w:rStyle w:val="Hyperlink"/>
            <w:rFonts w:asciiTheme="majorBidi" w:hAnsiTheme="majorBidi" w:cstheme="majorBidi"/>
          </w:rPr>
          <w:tab/>
        </w:r>
        <w:r w:rsidRPr="00BC7E99">
          <w:rPr>
            <w:rStyle w:val="Hyperlink"/>
            <w:rFonts w:asciiTheme="majorBidi" w:hAnsiTheme="majorBidi" w:cstheme="majorBidi"/>
          </w:rPr>
          <w:tab/>
          <w:t>.8.1735</w:t>
        </w:r>
      </w:hyperlink>
    </w:p>
    <w:p w14:paraId="5D71F062" w14:textId="77777777" w:rsidR="00B51A99" w:rsidRPr="00BC7E99" w:rsidRDefault="00B51A99" w:rsidP="001F4977">
      <w:pPr>
        <w:pStyle w:val="NormalIndent"/>
        <w:ind w:left="360" w:hanging="540"/>
        <w:rPr>
          <w:rFonts w:asciiTheme="majorBidi" w:hAnsiTheme="majorBidi" w:cstheme="majorBidi"/>
        </w:rPr>
      </w:pPr>
      <w:r w:rsidRPr="00BC7E99">
        <w:rPr>
          <w:rFonts w:asciiTheme="majorBidi" w:hAnsiTheme="majorBidi" w:cstheme="majorBidi"/>
        </w:rPr>
        <w:tab/>
      </w:r>
      <w:r w:rsidR="009B6A92" w:rsidRPr="00BC7E99">
        <w:rPr>
          <w:rFonts w:asciiTheme="majorBidi" w:hAnsiTheme="majorBidi" w:cstheme="majorBidi"/>
        </w:rPr>
        <w:tab/>
      </w:r>
      <w:r w:rsidR="009B6A92" w:rsidRPr="00BC7E99">
        <w:rPr>
          <w:rFonts w:asciiTheme="majorBidi" w:hAnsiTheme="majorBidi" w:cstheme="majorBidi"/>
        </w:rPr>
        <w:tab/>
        <w:t xml:space="preserve"> </w:t>
      </w:r>
      <w:r w:rsidR="009B6A92" w:rsidRPr="00BC7E99">
        <w:rPr>
          <w:rFonts w:asciiTheme="majorBidi" w:hAnsiTheme="majorBidi" w:cstheme="majorBidi"/>
        </w:rPr>
        <w:tab/>
      </w:r>
      <w:r w:rsidR="009B6A92" w:rsidRPr="00BC7E99">
        <w:rPr>
          <w:rFonts w:asciiTheme="majorBidi" w:hAnsiTheme="majorBidi" w:cstheme="majorBidi"/>
        </w:rPr>
        <w:tab/>
      </w:r>
      <w:r w:rsidR="009B6A92" w:rsidRPr="00BC7E99">
        <w:rPr>
          <w:rFonts w:asciiTheme="majorBidi" w:hAnsiTheme="majorBidi" w:cstheme="majorBidi"/>
        </w:rPr>
        <w:tab/>
      </w:r>
    </w:p>
    <w:p w14:paraId="771FBA56" w14:textId="77777777" w:rsidR="009B6A92" w:rsidRDefault="003378D7" w:rsidP="003378D7">
      <w:pPr>
        <w:ind w:left="540" w:hanging="360"/>
        <w:jc w:val="left"/>
        <w:rPr>
          <w:color w:val="000000"/>
        </w:rPr>
      </w:pPr>
      <w:r w:rsidRPr="00BC7E99">
        <w:rPr>
          <w:rFonts w:asciiTheme="majorBidi" w:hAnsiTheme="majorBidi" w:cstheme="majorBidi"/>
          <w:color w:val="222222"/>
          <w:shd w:val="clear" w:color="auto" w:fill="FFFFFF"/>
        </w:rPr>
        <w:t>[</w:t>
      </w:r>
      <w:r w:rsidR="001E2405" w:rsidRPr="00BC7E99">
        <w:rPr>
          <w:rFonts w:asciiTheme="majorBidi" w:hAnsiTheme="majorBidi" w:cstheme="majorBidi"/>
          <w:color w:val="222222"/>
          <w:shd w:val="clear" w:color="auto" w:fill="FFFFFF"/>
        </w:rPr>
        <w:t>4</w:t>
      </w:r>
      <w:proofErr w:type="gramStart"/>
      <w:r w:rsidR="009B6A92" w:rsidRPr="00BC7E99">
        <w:rPr>
          <w:rFonts w:asciiTheme="majorBidi" w:hAnsiTheme="majorBidi" w:cstheme="majorBidi"/>
          <w:color w:val="222222"/>
          <w:shd w:val="clear" w:color="auto" w:fill="FFFFFF"/>
        </w:rPr>
        <w:t>]</w:t>
      </w:r>
      <w:r w:rsidR="009B6A92" w:rsidRPr="00BC7E99">
        <w:rPr>
          <w:rFonts w:asciiTheme="majorBidi" w:hAnsiTheme="majorBidi" w:cstheme="majorBidi"/>
          <w:color w:val="222222"/>
          <w:shd w:val="clear" w:color="auto" w:fill="FFFFFF"/>
        </w:rPr>
        <w:tab/>
      </w:r>
      <w:r w:rsidRPr="00BC7E99">
        <w:rPr>
          <w:rFonts w:asciiTheme="majorBidi" w:hAnsiTheme="majorBidi" w:cstheme="majorBidi"/>
          <w:color w:val="222222"/>
          <w:shd w:val="clear" w:color="auto" w:fill="FFFFFF"/>
        </w:rPr>
        <w:tab/>
      </w:r>
      <w:r w:rsidR="00B51A99" w:rsidRPr="00BC7E99">
        <w:rPr>
          <w:rFonts w:asciiTheme="majorBidi" w:hAnsiTheme="majorBidi" w:cstheme="majorBidi"/>
          <w:color w:val="222222"/>
          <w:shd w:val="clear" w:color="auto" w:fill="FFFFFF"/>
        </w:rPr>
        <w:t>Gal</w:t>
      </w:r>
      <w:proofErr w:type="gramEnd"/>
      <w:r w:rsidR="00B51A99" w:rsidRPr="00BC7E99">
        <w:rPr>
          <w:rFonts w:asciiTheme="majorBidi" w:hAnsiTheme="majorBidi" w:cstheme="majorBidi"/>
          <w:color w:val="222222"/>
          <w:shd w:val="clear" w:color="auto" w:fill="FFFFFF"/>
        </w:rPr>
        <w:t>, Y. and Ghahramani, Z., 2016</w:t>
      </w:r>
      <w:proofErr w:type="gramStart"/>
      <w:r w:rsidR="00B51A99" w:rsidRPr="00BC7E99">
        <w:rPr>
          <w:rFonts w:asciiTheme="majorBidi" w:hAnsiTheme="majorBidi" w:cstheme="majorBidi"/>
          <w:color w:val="222222"/>
          <w:shd w:val="clear" w:color="auto" w:fill="FFFFFF"/>
        </w:rPr>
        <w:t xml:space="preserve">, </w:t>
      </w:r>
      <w:r w:rsidR="007D62A0" w:rsidRPr="00BC7E99">
        <w:rPr>
          <w:rFonts w:asciiTheme="majorBidi" w:hAnsiTheme="majorBidi" w:cstheme="majorBidi"/>
          <w:color w:val="222222"/>
          <w:shd w:val="clear" w:color="auto" w:fill="FFFFFF"/>
        </w:rPr>
        <w:tab/>
      </w:r>
      <w:r w:rsidR="00B51A99" w:rsidRPr="00BC7E99">
        <w:rPr>
          <w:rFonts w:asciiTheme="majorBidi" w:hAnsiTheme="majorBidi" w:cstheme="majorBidi"/>
          <w:color w:val="222222"/>
          <w:shd w:val="clear" w:color="auto" w:fill="FFFFFF"/>
        </w:rPr>
        <w:t>June</w:t>
      </w:r>
      <w:proofErr w:type="gramEnd"/>
      <w:r w:rsidR="00B51A99" w:rsidRPr="00BC7E99">
        <w:rPr>
          <w:rFonts w:asciiTheme="majorBidi" w:hAnsiTheme="majorBidi" w:cstheme="majorBidi"/>
          <w:color w:val="222222"/>
          <w:shd w:val="clear" w:color="auto" w:fill="FFFFFF"/>
        </w:rPr>
        <w:t xml:space="preserve">. </w:t>
      </w:r>
      <w:r w:rsidR="00BC7E99">
        <w:rPr>
          <w:rFonts w:asciiTheme="majorBidi" w:hAnsiTheme="majorBidi" w:cstheme="majorBidi"/>
          <w:color w:val="222222"/>
          <w:shd w:val="clear" w:color="auto" w:fill="FFFFFF"/>
        </w:rPr>
        <w:tab/>
      </w:r>
      <w:r w:rsidR="00B51A99" w:rsidRPr="00BC7E99">
        <w:rPr>
          <w:rFonts w:asciiTheme="majorBidi" w:hAnsiTheme="majorBidi" w:cstheme="majorBidi"/>
          <w:color w:val="222222"/>
          <w:shd w:val="clear" w:color="auto" w:fill="FFFFFF"/>
        </w:rPr>
        <w:t xml:space="preserve">Dropout as a bayesian </w:t>
      </w:r>
      <w:r w:rsidR="007D62A0" w:rsidRPr="00BC7E99">
        <w:rPr>
          <w:rFonts w:asciiTheme="majorBidi" w:hAnsiTheme="majorBidi" w:cstheme="majorBidi"/>
          <w:color w:val="222222"/>
          <w:shd w:val="clear" w:color="auto" w:fill="FFFFFF"/>
        </w:rPr>
        <w:tab/>
      </w:r>
      <w:r w:rsidR="00B51A99" w:rsidRPr="00BC7E99">
        <w:rPr>
          <w:rFonts w:asciiTheme="majorBidi" w:hAnsiTheme="majorBidi" w:cstheme="majorBidi"/>
          <w:color w:val="222222"/>
          <w:shd w:val="clear" w:color="auto" w:fill="FFFFFF"/>
        </w:rPr>
        <w:t xml:space="preserve">approximation: </w:t>
      </w:r>
      <w:r w:rsidR="00BC7E99">
        <w:rPr>
          <w:rFonts w:asciiTheme="majorBidi" w:hAnsiTheme="majorBidi" w:cstheme="majorBidi"/>
          <w:color w:val="222222"/>
          <w:shd w:val="clear" w:color="auto" w:fill="FFFFFF"/>
        </w:rPr>
        <w:tab/>
      </w:r>
      <w:r w:rsidR="00B51A99" w:rsidRPr="00BC7E99">
        <w:rPr>
          <w:rFonts w:asciiTheme="majorBidi" w:hAnsiTheme="majorBidi" w:cstheme="majorBidi"/>
          <w:color w:val="222222"/>
          <w:shd w:val="clear" w:color="auto" w:fill="FFFFFF"/>
        </w:rPr>
        <w:t xml:space="preserve">Representing model </w:t>
      </w:r>
      <w:r w:rsidR="007D62A0" w:rsidRPr="00BC7E99">
        <w:rPr>
          <w:rFonts w:asciiTheme="majorBidi" w:hAnsiTheme="majorBidi" w:cstheme="majorBidi"/>
          <w:color w:val="222222"/>
          <w:shd w:val="clear" w:color="auto" w:fill="FFFFFF"/>
        </w:rPr>
        <w:tab/>
      </w:r>
      <w:r w:rsidR="00B51A99" w:rsidRPr="00BC7E99">
        <w:rPr>
          <w:rFonts w:asciiTheme="majorBidi" w:hAnsiTheme="majorBidi" w:cstheme="majorBidi"/>
          <w:color w:val="222222"/>
          <w:shd w:val="clear" w:color="auto" w:fill="FFFFFF"/>
        </w:rPr>
        <w:t xml:space="preserve">uncertainty in deep </w:t>
      </w:r>
      <w:r w:rsidR="00BC7E99">
        <w:rPr>
          <w:rFonts w:asciiTheme="majorBidi" w:hAnsiTheme="majorBidi" w:cstheme="majorBidi"/>
          <w:color w:val="222222"/>
          <w:shd w:val="clear" w:color="auto" w:fill="FFFFFF"/>
        </w:rPr>
        <w:tab/>
      </w:r>
      <w:r w:rsidR="00B51A99" w:rsidRPr="00BC7E99">
        <w:rPr>
          <w:rFonts w:asciiTheme="majorBidi" w:hAnsiTheme="majorBidi" w:cstheme="majorBidi"/>
          <w:color w:val="222222"/>
          <w:shd w:val="clear" w:color="auto" w:fill="FFFFFF"/>
        </w:rPr>
        <w:t xml:space="preserve">learning. </w:t>
      </w:r>
      <w:r w:rsidR="007D62A0">
        <w:rPr>
          <w:rFonts w:ascii="Arial" w:hAnsi="Arial" w:cs="Arial"/>
          <w:color w:val="222222"/>
          <w:shd w:val="clear" w:color="auto" w:fill="FFFFFF"/>
        </w:rPr>
        <w:tab/>
      </w:r>
      <w:r w:rsidR="00B51A99">
        <w:rPr>
          <w:rFonts w:ascii="Arial" w:hAnsi="Arial" w:cs="Arial"/>
          <w:color w:val="222222"/>
          <w:shd w:val="clear" w:color="auto" w:fill="FFFFFF"/>
        </w:rPr>
        <w:t>In </w:t>
      </w:r>
      <w:r w:rsidR="00B51A99">
        <w:rPr>
          <w:rFonts w:ascii="Arial" w:hAnsi="Arial" w:cs="Arial"/>
          <w:i/>
          <w:iCs/>
          <w:color w:val="222222"/>
          <w:shd w:val="clear" w:color="auto" w:fill="FFFFFF"/>
        </w:rPr>
        <w:t xml:space="preserve">international conference on </w:t>
      </w:r>
      <w:r w:rsidR="007D62A0">
        <w:rPr>
          <w:rFonts w:ascii="Arial" w:hAnsi="Arial" w:cs="Arial"/>
          <w:i/>
          <w:iCs/>
          <w:color w:val="222222"/>
          <w:shd w:val="clear" w:color="auto" w:fill="FFFFFF"/>
        </w:rPr>
        <w:tab/>
      </w:r>
      <w:r w:rsidR="00B51A99">
        <w:rPr>
          <w:rFonts w:ascii="Arial" w:hAnsi="Arial" w:cs="Arial"/>
          <w:i/>
          <w:iCs/>
          <w:color w:val="222222"/>
          <w:shd w:val="clear" w:color="auto" w:fill="FFFFFF"/>
        </w:rPr>
        <w:t xml:space="preserve">machine </w:t>
      </w:r>
      <w:r>
        <w:rPr>
          <w:rFonts w:ascii="Arial" w:hAnsi="Arial" w:cs="Arial"/>
          <w:i/>
          <w:iCs/>
          <w:color w:val="222222"/>
          <w:shd w:val="clear" w:color="auto" w:fill="FFFFFF"/>
        </w:rPr>
        <w:tab/>
      </w:r>
      <w:r w:rsidR="00B51A99">
        <w:rPr>
          <w:rFonts w:ascii="Arial" w:hAnsi="Arial" w:cs="Arial"/>
          <w:i/>
          <w:iCs/>
          <w:color w:val="222222"/>
          <w:shd w:val="clear" w:color="auto" w:fill="FFFFFF"/>
        </w:rPr>
        <w:t>learning</w:t>
      </w:r>
      <w:r w:rsidR="00B51A99">
        <w:rPr>
          <w:rFonts w:ascii="Arial" w:hAnsi="Arial" w:cs="Arial"/>
          <w:color w:val="222222"/>
          <w:shd w:val="clear" w:color="auto" w:fill="FFFFFF"/>
        </w:rPr>
        <w:t xml:space="preserve"> (pp. 1050-1059). </w:t>
      </w:r>
      <w:r w:rsidR="007D62A0">
        <w:rPr>
          <w:rFonts w:ascii="Arial" w:hAnsi="Arial" w:cs="Arial"/>
          <w:color w:val="222222"/>
          <w:shd w:val="clear" w:color="auto" w:fill="FFFFFF"/>
        </w:rPr>
        <w:tab/>
      </w:r>
      <w:r w:rsidR="00B51A99">
        <w:rPr>
          <w:rFonts w:ascii="Arial" w:hAnsi="Arial" w:cs="Arial"/>
          <w:color w:val="222222"/>
          <w:shd w:val="clear" w:color="auto" w:fill="FFFFFF"/>
        </w:rPr>
        <w:t>PMLR.</w:t>
      </w:r>
    </w:p>
    <w:p w14:paraId="173C742C" w14:textId="77777777" w:rsidR="00595173" w:rsidRDefault="001E2405" w:rsidP="003378D7">
      <w:pPr>
        <w:ind w:left="540" w:hanging="360"/>
        <w:jc w:val="left"/>
        <w:rPr>
          <w:color w:val="000000"/>
        </w:rPr>
      </w:pPr>
      <w:r>
        <w:rPr>
          <w:rFonts w:ascii="Arial" w:hAnsi="Arial" w:cs="Arial"/>
          <w:color w:val="222222"/>
          <w:shd w:val="clear" w:color="auto" w:fill="FFFFFF"/>
        </w:rPr>
        <w:t>[5</w:t>
      </w:r>
      <w:proofErr w:type="gramStart"/>
      <w:r>
        <w:rPr>
          <w:rFonts w:ascii="Arial" w:hAnsi="Arial" w:cs="Arial"/>
          <w:color w:val="222222"/>
          <w:shd w:val="clear" w:color="auto" w:fill="FFFFFF"/>
        </w:rPr>
        <w:t>]</w:t>
      </w:r>
      <w:r>
        <w:rPr>
          <w:rFonts w:ascii="Arial" w:hAnsi="Arial" w:cs="Arial"/>
          <w:color w:val="222222"/>
          <w:shd w:val="clear" w:color="auto" w:fill="FFFFFF"/>
        </w:rPr>
        <w:tab/>
      </w:r>
      <w:r w:rsidR="003378D7">
        <w:rPr>
          <w:color w:val="000000"/>
        </w:rPr>
        <w:tab/>
      </w:r>
      <w:r w:rsidR="00595173">
        <w:rPr>
          <w:color w:val="000000"/>
        </w:rPr>
        <w:t>Zhang</w:t>
      </w:r>
      <w:proofErr w:type="gramEnd"/>
      <w:r w:rsidR="00595173">
        <w:rPr>
          <w:color w:val="000000"/>
        </w:rPr>
        <w:t xml:space="preserve">, Y., Xue, F., &amp; Wei, Y. (2021). </w:t>
      </w:r>
      <w:r w:rsidR="001F4977">
        <w:rPr>
          <w:color w:val="000000"/>
        </w:rPr>
        <w:tab/>
      </w:r>
      <w:r w:rsidR="00595173">
        <w:rPr>
          <w:color w:val="000000"/>
        </w:rPr>
        <w:t xml:space="preserve">Hybrid LSTM-Monte Carlo Dropout </w:t>
      </w:r>
      <w:r w:rsidR="001F4977">
        <w:rPr>
          <w:color w:val="000000"/>
        </w:rPr>
        <w:tab/>
      </w:r>
      <w:r w:rsidR="00595173">
        <w:rPr>
          <w:color w:val="000000"/>
        </w:rPr>
        <w:t xml:space="preserve">Models for Accurate Energy </w:t>
      </w:r>
      <w:r w:rsidR="001F4977">
        <w:rPr>
          <w:color w:val="000000"/>
        </w:rPr>
        <w:tab/>
      </w:r>
      <w:r w:rsidR="00595173">
        <w:rPr>
          <w:color w:val="000000"/>
        </w:rPr>
        <w:t xml:space="preserve">Forecasting. </w:t>
      </w:r>
      <w:r w:rsidR="003378D7">
        <w:rPr>
          <w:i/>
          <w:color w:val="000000"/>
        </w:rPr>
        <w:tab/>
      </w:r>
      <w:r w:rsidR="00595173">
        <w:rPr>
          <w:i/>
          <w:color w:val="000000"/>
        </w:rPr>
        <w:t xml:space="preserve">IEEE Transactions on </w:t>
      </w:r>
      <w:r w:rsidR="001F4977">
        <w:rPr>
          <w:i/>
          <w:color w:val="000000"/>
        </w:rPr>
        <w:tab/>
      </w:r>
      <w:r w:rsidR="00595173">
        <w:rPr>
          <w:i/>
          <w:color w:val="000000"/>
        </w:rPr>
        <w:t xml:space="preserve">Sustainable Energy, </w:t>
      </w:r>
      <w:r w:rsidR="003378D7">
        <w:rPr>
          <w:i/>
          <w:color w:val="000000"/>
        </w:rPr>
        <w:tab/>
      </w:r>
      <w:r w:rsidR="00595173">
        <w:rPr>
          <w:i/>
          <w:color w:val="000000"/>
        </w:rPr>
        <w:t>12</w:t>
      </w:r>
      <w:r w:rsidR="00595173">
        <w:rPr>
          <w:color w:val="000000"/>
        </w:rPr>
        <w:t>(3), 1234–1244.</w:t>
      </w:r>
    </w:p>
    <w:p w14:paraId="05418A70" w14:textId="77777777" w:rsidR="00595173" w:rsidRDefault="00037CAC" w:rsidP="003378D7">
      <w:pPr>
        <w:ind w:left="540" w:hanging="360"/>
        <w:jc w:val="left"/>
        <w:rPr>
          <w:color w:val="000000"/>
        </w:rPr>
      </w:pPr>
      <w:r>
        <w:rPr>
          <w:rFonts w:ascii="Arial" w:hAnsi="Arial" w:cs="Arial"/>
          <w:color w:val="222222"/>
          <w:shd w:val="clear" w:color="auto" w:fill="FFFFFF"/>
        </w:rPr>
        <w:t>[6</w:t>
      </w:r>
      <w:proofErr w:type="gramStart"/>
      <w:r>
        <w:rPr>
          <w:rFonts w:ascii="Arial" w:hAnsi="Arial" w:cs="Arial"/>
          <w:color w:val="222222"/>
          <w:shd w:val="clear" w:color="auto" w:fill="FFFFFF"/>
        </w:rPr>
        <w:t>]</w:t>
      </w:r>
      <w:r>
        <w:rPr>
          <w:rFonts w:ascii="Arial" w:hAnsi="Arial" w:cs="Arial"/>
          <w:color w:val="222222"/>
          <w:shd w:val="clear" w:color="auto" w:fill="FFFFFF"/>
        </w:rPr>
        <w:tab/>
      </w:r>
      <w:r w:rsidR="003378D7">
        <w:rPr>
          <w:color w:val="000000"/>
        </w:rPr>
        <w:tab/>
      </w:r>
      <w:r w:rsidR="00595173">
        <w:rPr>
          <w:color w:val="000000"/>
        </w:rPr>
        <w:t>Liu</w:t>
      </w:r>
      <w:proofErr w:type="gramEnd"/>
      <w:r w:rsidR="00595173">
        <w:rPr>
          <w:color w:val="000000"/>
        </w:rPr>
        <w:t xml:space="preserve">, Y., Liu, H., &amp; Zhao, Z. (2020). A </w:t>
      </w:r>
      <w:r w:rsidR="001F4977">
        <w:rPr>
          <w:color w:val="000000"/>
        </w:rPr>
        <w:tab/>
      </w:r>
      <w:r w:rsidR="00595173">
        <w:rPr>
          <w:color w:val="000000"/>
        </w:rPr>
        <w:t xml:space="preserve">Hybrid Model Based on LSTM and </w:t>
      </w:r>
      <w:r w:rsidR="001F4977">
        <w:rPr>
          <w:color w:val="000000"/>
        </w:rPr>
        <w:tab/>
      </w:r>
      <w:r w:rsidR="00595173">
        <w:rPr>
          <w:color w:val="000000"/>
        </w:rPr>
        <w:t xml:space="preserve">ARIMA for Energy Consumption </w:t>
      </w:r>
      <w:r w:rsidR="001F4977">
        <w:rPr>
          <w:color w:val="000000"/>
        </w:rPr>
        <w:tab/>
      </w:r>
      <w:r w:rsidR="00595173">
        <w:rPr>
          <w:color w:val="000000"/>
        </w:rPr>
        <w:t xml:space="preserve">Prediction. </w:t>
      </w:r>
      <w:r w:rsidR="0081137E">
        <w:rPr>
          <w:i/>
          <w:color w:val="000000"/>
        </w:rPr>
        <w:tab/>
      </w:r>
      <w:r w:rsidR="00595173">
        <w:rPr>
          <w:i/>
          <w:color w:val="000000"/>
        </w:rPr>
        <w:t>Energy Reports, 6</w:t>
      </w:r>
      <w:r w:rsidR="00595173">
        <w:rPr>
          <w:color w:val="000000"/>
        </w:rPr>
        <w:t>, 879–</w:t>
      </w:r>
      <w:r w:rsidR="001F4977">
        <w:rPr>
          <w:color w:val="000000"/>
        </w:rPr>
        <w:tab/>
      </w:r>
      <w:r w:rsidR="00595173">
        <w:rPr>
          <w:color w:val="000000"/>
        </w:rPr>
        <w:t>885.</w:t>
      </w:r>
    </w:p>
    <w:p w14:paraId="3E68A4FB" w14:textId="77777777" w:rsidR="00595173" w:rsidRDefault="00037CAC" w:rsidP="003378D7">
      <w:pPr>
        <w:ind w:left="540" w:hanging="360"/>
        <w:jc w:val="left"/>
        <w:rPr>
          <w:color w:val="000000"/>
        </w:rPr>
      </w:pPr>
      <w:r>
        <w:rPr>
          <w:rFonts w:ascii="Arial" w:hAnsi="Arial" w:cs="Arial"/>
          <w:color w:val="222222"/>
          <w:shd w:val="clear" w:color="auto" w:fill="FFFFFF"/>
        </w:rPr>
        <w:t>[7]</w:t>
      </w:r>
      <w:r>
        <w:rPr>
          <w:rFonts w:ascii="Arial" w:hAnsi="Arial" w:cs="Arial"/>
          <w:color w:val="222222"/>
          <w:shd w:val="clear" w:color="auto" w:fill="FFFFFF"/>
        </w:rPr>
        <w:tab/>
      </w:r>
      <w:r w:rsidR="0081137E">
        <w:rPr>
          <w:color w:val="000000"/>
        </w:rPr>
        <w:tab/>
      </w:r>
      <w:r w:rsidR="00595173">
        <w:rPr>
          <w:color w:val="000000"/>
        </w:rPr>
        <w:t xml:space="preserve">Yin, H., Zhang, J., Wang, Y., &amp; Xu, C. </w:t>
      </w:r>
      <w:r w:rsidR="001F4977">
        <w:rPr>
          <w:color w:val="000000"/>
        </w:rPr>
        <w:tab/>
      </w:r>
      <w:r w:rsidR="00595173">
        <w:rPr>
          <w:color w:val="000000"/>
        </w:rPr>
        <w:t xml:space="preserve">(2020). Predicting Energy </w:t>
      </w:r>
      <w:r w:rsidR="001F4977">
        <w:rPr>
          <w:color w:val="000000"/>
        </w:rPr>
        <w:tab/>
      </w:r>
      <w:r w:rsidR="00595173">
        <w:rPr>
          <w:color w:val="000000"/>
        </w:rPr>
        <w:t xml:space="preserve">Consumption with </w:t>
      </w:r>
      <w:r w:rsidR="0081137E">
        <w:rPr>
          <w:color w:val="000000"/>
        </w:rPr>
        <w:tab/>
      </w:r>
      <w:r w:rsidR="00595173">
        <w:rPr>
          <w:color w:val="000000"/>
        </w:rPr>
        <w:t xml:space="preserve">LSTM and Monte </w:t>
      </w:r>
      <w:r w:rsidR="001F4977">
        <w:rPr>
          <w:color w:val="000000"/>
        </w:rPr>
        <w:tab/>
      </w:r>
      <w:r w:rsidR="00595173">
        <w:rPr>
          <w:color w:val="000000"/>
        </w:rPr>
        <w:t xml:space="preserve">Carlo Dropout. </w:t>
      </w:r>
      <w:r w:rsidR="0081137E">
        <w:rPr>
          <w:i/>
          <w:color w:val="000000"/>
        </w:rPr>
        <w:tab/>
      </w:r>
      <w:r w:rsidR="00595173">
        <w:rPr>
          <w:i/>
          <w:color w:val="000000"/>
        </w:rPr>
        <w:t xml:space="preserve">Journal of </w:t>
      </w:r>
      <w:r w:rsidR="0081137E">
        <w:rPr>
          <w:i/>
          <w:color w:val="000000"/>
        </w:rPr>
        <w:tab/>
      </w:r>
      <w:r w:rsidR="00595173">
        <w:rPr>
          <w:i/>
          <w:color w:val="000000"/>
        </w:rPr>
        <w:t xml:space="preserve">Cleaner </w:t>
      </w:r>
      <w:r w:rsidR="001F4977">
        <w:rPr>
          <w:i/>
          <w:color w:val="000000"/>
        </w:rPr>
        <w:tab/>
      </w:r>
      <w:r w:rsidR="00595173">
        <w:rPr>
          <w:i/>
          <w:color w:val="000000"/>
        </w:rPr>
        <w:t>Production, 273</w:t>
      </w:r>
      <w:proofErr w:type="gramStart"/>
      <w:r w:rsidR="00595173">
        <w:rPr>
          <w:color w:val="000000"/>
        </w:rPr>
        <w:t xml:space="preserve">, </w:t>
      </w:r>
      <w:r w:rsidR="0081137E">
        <w:rPr>
          <w:color w:val="000000"/>
        </w:rPr>
        <w:tab/>
      </w:r>
      <w:r w:rsidR="00595173">
        <w:rPr>
          <w:color w:val="000000"/>
        </w:rPr>
        <w:t>123087</w:t>
      </w:r>
      <w:proofErr w:type="gramEnd"/>
      <w:r w:rsidR="00595173">
        <w:rPr>
          <w:color w:val="000000"/>
        </w:rPr>
        <w:t>.</w:t>
      </w:r>
    </w:p>
    <w:p w14:paraId="4F8E1729" w14:textId="77777777" w:rsidR="00595173" w:rsidRDefault="00037CAC" w:rsidP="003378D7">
      <w:pPr>
        <w:ind w:left="540" w:hanging="360"/>
        <w:jc w:val="left"/>
        <w:rPr>
          <w:color w:val="000000"/>
        </w:rPr>
      </w:pPr>
      <w:r>
        <w:rPr>
          <w:rFonts w:ascii="Arial" w:hAnsi="Arial" w:cs="Arial"/>
          <w:color w:val="222222"/>
          <w:shd w:val="clear" w:color="auto" w:fill="FFFFFF"/>
        </w:rPr>
        <w:t>[8</w:t>
      </w:r>
      <w:proofErr w:type="gramStart"/>
      <w:r>
        <w:rPr>
          <w:rFonts w:ascii="Arial" w:hAnsi="Arial" w:cs="Arial"/>
          <w:color w:val="222222"/>
          <w:shd w:val="clear" w:color="auto" w:fill="FFFFFF"/>
        </w:rPr>
        <w:t>]</w:t>
      </w:r>
      <w:r>
        <w:rPr>
          <w:rFonts w:ascii="Arial" w:hAnsi="Arial" w:cs="Arial"/>
          <w:color w:val="222222"/>
          <w:shd w:val="clear" w:color="auto" w:fill="FFFFFF"/>
        </w:rPr>
        <w:tab/>
      </w:r>
      <w:r w:rsidR="0081137E">
        <w:rPr>
          <w:color w:val="000000"/>
        </w:rPr>
        <w:tab/>
      </w:r>
      <w:r w:rsidR="00595173">
        <w:rPr>
          <w:color w:val="000000"/>
        </w:rPr>
        <w:t>Lund</w:t>
      </w:r>
      <w:proofErr w:type="gramEnd"/>
      <w:r w:rsidR="00595173">
        <w:rPr>
          <w:color w:val="000000"/>
        </w:rPr>
        <w:t xml:space="preserve">, H., &amp; Mathiesen, B. V. (2015). </w:t>
      </w:r>
      <w:r w:rsidR="001F4977">
        <w:rPr>
          <w:color w:val="000000"/>
        </w:rPr>
        <w:tab/>
      </w:r>
      <w:r w:rsidR="00595173">
        <w:rPr>
          <w:color w:val="000000"/>
        </w:rPr>
        <w:t xml:space="preserve">The Importance of Forecasting in </w:t>
      </w:r>
      <w:r w:rsidR="001F4977">
        <w:rPr>
          <w:color w:val="000000"/>
        </w:rPr>
        <w:tab/>
      </w:r>
      <w:r w:rsidR="00595173">
        <w:rPr>
          <w:color w:val="000000"/>
        </w:rPr>
        <w:t xml:space="preserve">Renewable </w:t>
      </w:r>
      <w:r w:rsidR="0081137E">
        <w:rPr>
          <w:color w:val="000000"/>
        </w:rPr>
        <w:tab/>
      </w:r>
      <w:r w:rsidR="00595173">
        <w:rPr>
          <w:color w:val="000000"/>
        </w:rPr>
        <w:t xml:space="preserve">Energy Integration. </w:t>
      </w:r>
      <w:r w:rsidR="001F4977">
        <w:rPr>
          <w:i/>
          <w:color w:val="000000"/>
        </w:rPr>
        <w:tab/>
      </w:r>
      <w:r w:rsidR="00595173">
        <w:rPr>
          <w:i/>
          <w:color w:val="000000"/>
        </w:rPr>
        <w:t xml:space="preserve">Renewable Energy </w:t>
      </w:r>
      <w:r w:rsidR="0081137E">
        <w:rPr>
          <w:i/>
          <w:color w:val="000000"/>
        </w:rPr>
        <w:tab/>
      </w:r>
      <w:r w:rsidR="007A6AC4">
        <w:rPr>
          <w:i/>
          <w:color w:val="000000"/>
        </w:rPr>
        <w:t>SS</w:t>
      </w:r>
      <w:r w:rsidR="00595173">
        <w:rPr>
          <w:i/>
          <w:color w:val="000000"/>
        </w:rPr>
        <w:t>Research, 22</w:t>
      </w:r>
      <w:r w:rsidR="00595173">
        <w:rPr>
          <w:color w:val="000000"/>
        </w:rPr>
        <w:t xml:space="preserve">(2), </w:t>
      </w:r>
      <w:r w:rsidR="001F4977">
        <w:rPr>
          <w:color w:val="000000"/>
        </w:rPr>
        <w:tab/>
      </w:r>
      <w:r w:rsidR="00595173">
        <w:rPr>
          <w:color w:val="000000"/>
        </w:rPr>
        <w:t>54–61.</w:t>
      </w:r>
    </w:p>
    <w:p w14:paraId="191B61E7" w14:textId="77777777" w:rsidR="00595173" w:rsidRDefault="00037CAC" w:rsidP="003378D7">
      <w:pPr>
        <w:ind w:left="540" w:hanging="360"/>
        <w:jc w:val="left"/>
        <w:rPr>
          <w:color w:val="000000"/>
        </w:rPr>
      </w:pPr>
      <w:r>
        <w:rPr>
          <w:rFonts w:ascii="Arial" w:hAnsi="Arial" w:cs="Arial"/>
          <w:color w:val="222222"/>
          <w:shd w:val="clear" w:color="auto" w:fill="FFFFFF"/>
        </w:rPr>
        <w:t>[9</w:t>
      </w:r>
      <w:proofErr w:type="gramStart"/>
      <w:r>
        <w:rPr>
          <w:rFonts w:ascii="Arial" w:hAnsi="Arial" w:cs="Arial"/>
          <w:color w:val="222222"/>
          <w:shd w:val="clear" w:color="auto" w:fill="FFFFFF"/>
        </w:rPr>
        <w:t>]</w:t>
      </w:r>
      <w:r>
        <w:rPr>
          <w:rFonts w:ascii="Arial" w:hAnsi="Arial" w:cs="Arial"/>
          <w:color w:val="222222"/>
          <w:shd w:val="clear" w:color="auto" w:fill="FFFFFF"/>
        </w:rPr>
        <w:tab/>
      </w:r>
      <w:r w:rsidR="003378D7">
        <w:rPr>
          <w:color w:val="000000"/>
        </w:rPr>
        <w:tab/>
      </w:r>
      <w:r w:rsidR="00595173">
        <w:rPr>
          <w:color w:val="000000"/>
        </w:rPr>
        <w:t>Raza</w:t>
      </w:r>
      <w:proofErr w:type="gramEnd"/>
      <w:r w:rsidR="00595173">
        <w:rPr>
          <w:color w:val="000000"/>
        </w:rPr>
        <w:t xml:space="preserve">, A., &amp; Niazi, M. (2016). </w:t>
      </w:r>
      <w:r w:rsidR="001F4977">
        <w:rPr>
          <w:color w:val="000000"/>
        </w:rPr>
        <w:tab/>
      </w:r>
      <w:r w:rsidR="00595173">
        <w:rPr>
          <w:color w:val="000000"/>
        </w:rPr>
        <w:t xml:space="preserve">Balancing </w:t>
      </w:r>
      <w:r w:rsidR="003378D7">
        <w:rPr>
          <w:color w:val="000000"/>
        </w:rPr>
        <w:tab/>
      </w:r>
      <w:r w:rsidR="00595173">
        <w:rPr>
          <w:color w:val="000000"/>
        </w:rPr>
        <w:t xml:space="preserve">Load and Stability through </w:t>
      </w:r>
      <w:r w:rsidR="001F4977">
        <w:rPr>
          <w:color w:val="000000"/>
        </w:rPr>
        <w:tab/>
      </w:r>
      <w:r w:rsidR="00595173">
        <w:rPr>
          <w:color w:val="000000"/>
        </w:rPr>
        <w:t xml:space="preserve">Forecasting. </w:t>
      </w:r>
      <w:r w:rsidR="003378D7">
        <w:rPr>
          <w:i/>
          <w:color w:val="000000"/>
        </w:rPr>
        <w:tab/>
      </w:r>
      <w:r w:rsidR="00595173">
        <w:rPr>
          <w:i/>
          <w:color w:val="000000"/>
        </w:rPr>
        <w:t xml:space="preserve">Energy Management </w:t>
      </w:r>
      <w:r w:rsidR="001F4977">
        <w:rPr>
          <w:i/>
          <w:color w:val="000000"/>
        </w:rPr>
        <w:tab/>
      </w:r>
      <w:r w:rsidR="00595173">
        <w:rPr>
          <w:i/>
          <w:color w:val="000000"/>
        </w:rPr>
        <w:t>Strategies, 18</w:t>
      </w:r>
      <w:r w:rsidR="00595173">
        <w:rPr>
          <w:color w:val="000000"/>
        </w:rPr>
        <w:t xml:space="preserve">(5), </w:t>
      </w:r>
      <w:r w:rsidR="003378D7">
        <w:rPr>
          <w:color w:val="000000"/>
        </w:rPr>
        <w:tab/>
      </w:r>
      <w:r w:rsidR="00595173">
        <w:rPr>
          <w:color w:val="000000"/>
        </w:rPr>
        <w:t>101–109.</w:t>
      </w:r>
    </w:p>
    <w:p w14:paraId="4A87A4DF" w14:textId="77777777" w:rsidR="00595173" w:rsidRDefault="00037CAC" w:rsidP="003378D7">
      <w:pPr>
        <w:ind w:left="540" w:hanging="360"/>
        <w:jc w:val="left"/>
        <w:rPr>
          <w:color w:val="000000"/>
        </w:rPr>
      </w:pPr>
      <w:r>
        <w:rPr>
          <w:rFonts w:ascii="Arial" w:hAnsi="Arial" w:cs="Arial"/>
          <w:color w:val="222222"/>
          <w:shd w:val="clear" w:color="auto" w:fill="FFFFFF"/>
        </w:rPr>
        <w:t>[10</w:t>
      </w:r>
      <w:proofErr w:type="gramStart"/>
      <w:r>
        <w:rPr>
          <w:rFonts w:ascii="Arial" w:hAnsi="Arial" w:cs="Arial"/>
          <w:color w:val="222222"/>
          <w:shd w:val="clear" w:color="auto" w:fill="FFFFFF"/>
        </w:rPr>
        <w:t>]</w:t>
      </w:r>
      <w:r>
        <w:rPr>
          <w:rFonts w:ascii="Arial" w:hAnsi="Arial" w:cs="Arial"/>
          <w:color w:val="222222"/>
          <w:shd w:val="clear" w:color="auto" w:fill="FFFFFF"/>
        </w:rPr>
        <w:tab/>
      </w:r>
      <w:r w:rsidR="003378D7">
        <w:rPr>
          <w:color w:val="000000"/>
        </w:rPr>
        <w:tab/>
      </w:r>
      <w:r w:rsidR="00595173">
        <w:rPr>
          <w:color w:val="000000"/>
        </w:rPr>
        <w:t>Smith</w:t>
      </w:r>
      <w:proofErr w:type="gramEnd"/>
      <w:r w:rsidR="00595173">
        <w:rPr>
          <w:color w:val="000000"/>
        </w:rPr>
        <w:t xml:space="preserve">, R., Taylor, J., &amp; Brown, P. </w:t>
      </w:r>
      <w:r w:rsidR="001F4977">
        <w:rPr>
          <w:color w:val="000000"/>
        </w:rPr>
        <w:tab/>
      </w:r>
      <w:r w:rsidR="00595173">
        <w:rPr>
          <w:color w:val="000000"/>
        </w:rPr>
        <w:t xml:space="preserve">(2017). </w:t>
      </w:r>
      <w:r w:rsidR="003378D7">
        <w:rPr>
          <w:color w:val="000000"/>
        </w:rPr>
        <w:tab/>
      </w:r>
      <w:r w:rsidR="00595173">
        <w:rPr>
          <w:color w:val="000000"/>
        </w:rPr>
        <w:t xml:space="preserve">Limitations of Traditional </w:t>
      </w:r>
      <w:r w:rsidR="001F4977">
        <w:rPr>
          <w:color w:val="000000"/>
        </w:rPr>
        <w:tab/>
      </w:r>
      <w:r w:rsidR="00595173">
        <w:rPr>
          <w:color w:val="000000"/>
        </w:rPr>
        <w:t xml:space="preserve">Models in Modern </w:t>
      </w:r>
      <w:r w:rsidR="003378D7">
        <w:rPr>
          <w:color w:val="000000"/>
        </w:rPr>
        <w:tab/>
      </w:r>
      <w:r w:rsidR="00595173">
        <w:rPr>
          <w:color w:val="000000"/>
        </w:rPr>
        <w:t xml:space="preserve">Energy Forecasting. </w:t>
      </w:r>
      <w:r w:rsidR="001F4977">
        <w:rPr>
          <w:i/>
          <w:color w:val="000000"/>
        </w:rPr>
        <w:tab/>
      </w:r>
      <w:r w:rsidR="00595173">
        <w:rPr>
          <w:i/>
          <w:color w:val="000000"/>
        </w:rPr>
        <w:t xml:space="preserve">Energy Insights, </w:t>
      </w:r>
      <w:r w:rsidR="003378D7">
        <w:rPr>
          <w:i/>
          <w:color w:val="000000"/>
        </w:rPr>
        <w:tab/>
      </w:r>
      <w:r w:rsidR="00595173">
        <w:rPr>
          <w:i/>
          <w:color w:val="000000"/>
        </w:rPr>
        <w:t>10</w:t>
      </w:r>
      <w:r w:rsidR="00595173">
        <w:rPr>
          <w:color w:val="000000"/>
        </w:rPr>
        <w:t>(1), 14–20.</w:t>
      </w:r>
    </w:p>
    <w:p w14:paraId="50CCE391" w14:textId="77777777" w:rsidR="00595173" w:rsidRDefault="00037CAC" w:rsidP="003378D7">
      <w:pPr>
        <w:ind w:left="540" w:hanging="360"/>
        <w:jc w:val="left"/>
        <w:rPr>
          <w:color w:val="000000"/>
        </w:rPr>
      </w:pPr>
      <w:r>
        <w:rPr>
          <w:rFonts w:ascii="Arial" w:hAnsi="Arial" w:cs="Arial"/>
          <w:color w:val="222222"/>
          <w:shd w:val="clear" w:color="auto" w:fill="FFFFFF"/>
        </w:rPr>
        <w:t>[11]</w:t>
      </w:r>
      <w:r>
        <w:rPr>
          <w:rFonts w:ascii="Arial" w:hAnsi="Arial" w:cs="Arial"/>
          <w:color w:val="222222"/>
          <w:shd w:val="clear" w:color="auto" w:fill="FFFFFF"/>
        </w:rPr>
        <w:tab/>
      </w:r>
      <w:r w:rsidR="003378D7">
        <w:rPr>
          <w:color w:val="000000"/>
        </w:rPr>
        <w:tab/>
      </w:r>
      <w:r w:rsidR="00595173">
        <w:rPr>
          <w:color w:val="000000"/>
        </w:rPr>
        <w:t xml:space="preserve">Wu, F., Zhang, J., &amp; Wang, Y. (2019). </w:t>
      </w:r>
      <w:r w:rsidR="001F4977">
        <w:rPr>
          <w:color w:val="000000"/>
        </w:rPr>
        <w:tab/>
      </w:r>
      <w:r w:rsidR="00595173">
        <w:rPr>
          <w:color w:val="000000"/>
        </w:rPr>
        <w:t xml:space="preserve">Hourly Energy Demand Forecasting </w:t>
      </w:r>
      <w:r w:rsidR="001F4977">
        <w:rPr>
          <w:color w:val="000000"/>
        </w:rPr>
        <w:tab/>
      </w:r>
      <w:r w:rsidR="00595173">
        <w:rPr>
          <w:color w:val="000000"/>
        </w:rPr>
        <w:t xml:space="preserve">Using LSTM Networks. </w:t>
      </w:r>
      <w:r w:rsidR="00595173">
        <w:rPr>
          <w:i/>
          <w:color w:val="000000"/>
        </w:rPr>
        <w:t xml:space="preserve">Journal of </w:t>
      </w:r>
      <w:r w:rsidR="001F4977">
        <w:rPr>
          <w:i/>
          <w:color w:val="000000"/>
        </w:rPr>
        <w:tab/>
      </w:r>
      <w:r w:rsidR="00595173">
        <w:rPr>
          <w:i/>
          <w:color w:val="000000"/>
        </w:rPr>
        <w:t xml:space="preserve">Energy </w:t>
      </w:r>
      <w:r w:rsidR="003378D7">
        <w:rPr>
          <w:i/>
          <w:color w:val="000000"/>
        </w:rPr>
        <w:tab/>
      </w:r>
      <w:r w:rsidR="00595173">
        <w:rPr>
          <w:i/>
          <w:color w:val="000000"/>
        </w:rPr>
        <w:t>Systems, 11</w:t>
      </w:r>
      <w:r w:rsidR="00595173">
        <w:rPr>
          <w:color w:val="000000"/>
        </w:rPr>
        <w:t>(4), 123–136.</w:t>
      </w:r>
    </w:p>
    <w:p w14:paraId="5F43025F" w14:textId="77777777" w:rsidR="00595173" w:rsidRDefault="00037CAC" w:rsidP="003378D7">
      <w:pPr>
        <w:ind w:left="540" w:hanging="360"/>
        <w:jc w:val="left"/>
        <w:rPr>
          <w:color w:val="000000"/>
        </w:rPr>
      </w:pPr>
      <w:r>
        <w:rPr>
          <w:rFonts w:ascii="Arial" w:hAnsi="Arial" w:cs="Arial"/>
          <w:color w:val="222222"/>
          <w:shd w:val="clear" w:color="auto" w:fill="FFFFFF"/>
        </w:rPr>
        <w:t>[12]</w:t>
      </w:r>
      <w:r>
        <w:rPr>
          <w:rFonts w:ascii="Arial" w:hAnsi="Arial" w:cs="Arial"/>
          <w:color w:val="222222"/>
          <w:shd w:val="clear" w:color="auto" w:fill="FFFFFF"/>
        </w:rPr>
        <w:tab/>
      </w:r>
      <w:r w:rsidR="003378D7">
        <w:rPr>
          <w:rFonts w:ascii="Arial" w:hAnsi="Arial" w:cs="Arial"/>
          <w:color w:val="222222"/>
          <w:shd w:val="clear" w:color="auto" w:fill="FFFFFF"/>
        </w:rPr>
        <w:tab/>
      </w:r>
      <w:r w:rsidR="00595173">
        <w:rPr>
          <w:color w:val="000000"/>
        </w:rPr>
        <w:t xml:space="preserve">Zhu, J., Wang, L., &amp; Chen, X. (2021). </w:t>
      </w:r>
      <w:r w:rsidR="001F4977">
        <w:rPr>
          <w:color w:val="000000"/>
        </w:rPr>
        <w:tab/>
      </w:r>
      <w:r w:rsidR="00595173">
        <w:rPr>
          <w:color w:val="000000"/>
        </w:rPr>
        <w:t xml:space="preserve">Enhancing LSTM Forecasting with </w:t>
      </w:r>
      <w:r w:rsidR="001F4977">
        <w:rPr>
          <w:color w:val="000000"/>
        </w:rPr>
        <w:tab/>
      </w:r>
      <w:r w:rsidR="00595173">
        <w:rPr>
          <w:color w:val="000000"/>
        </w:rPr>
        <w:t xml:space="preserve">Feature </w:t>
      </w:r>
      <w:r w:rsidR="003378D7">
        <w:rPr>
          <w:color w:val="000000"/>
        </w:rPr>
        <w:tab/>
      </w:r>
      <w:r w:rsidR="00595173">
        <w:rPr>
          <w:color w:val="000000"/>
        </w:rPr>
        <w:t xml:space="preserve">Engineering. </w:t>
      </w:r>
      <w:r w:rsidR="00595173">
        <w:rPr>
          <w:i/>
          <w:color w:val="000000"/>
        </w:rPr>
        <w:t>Applied Energy</w:t>
      </w:r>
      <w:proofErr w:type="gramStart"/>
      <w:r w:rsidR="00595173">
        <w:rPr>
          <w:i/>
          <w:color w:val="000000"/>
        </w:rPr>
        <w:t xml:space="preserve">, </w:t>
      </w:r>
      <w:r w:rsidR="001F4977">
        <w:rPr>
          <w:i/>
          <w:color w:val="000000"/>
        </w:rPr>
        <w:tab/>
      </w:r>
      <w:r w:rsidR="00595173">
        <w:rPr>
          <w:i/>
          <w:color w:val="000000"/>
        </w:rPr>
        <w:t>270</w:t>
      </w:r>
      <w:proofErr w:type="gramEnd"/>
      <w:r w:rsidR="00595173">
        <w:rPr>
          <w:color w:val="000000"/>
        </w:rPr>
        <w:t>, 114321</w:t>
      </w:r>
    </w:p>
    <w:p w14:paraId="28BEE868" w14:textId="77777777" w:rsidR="00595173" w:rsidRDefault="00037CAC" w:rsidP="003378D7">
      <w:pPr>
        <w:ind w:left="540" w:hanging="360"/>
        <w:jc w:val="left"/>
        <w:rPr>
          <w:color w:val="000000"/>
        </w:rPr>
      </w:pPr>
      <w:r>
        <w:rPr>
          <w:rFonts w:ascii="Arial" w:hAnsi="Arial" w:cs="Arial"/>
          <w:color w:val="222222"/>
          <w:shd w:val="clear" w:color="auto" w:fill="FFFFFF"/>
        </w:rPr>
        <w:t>[13</w:t>
      </w:r>
      <w:proofErr w:type="gramStart"/>
      <w:r>
        <w:rPr>
          <w:rFonts w:ascii="Arial" w:hAnsi="Arial" w:cs="Arial"/>
          <w:color w:val="222222"/>
          <w:shd w:val="clear" w:color="auto" w:fill="FFFFFF"/>
        </w:rPr>
        <w:t>]</w:t>
      </w:r>
      <w:r>
        <w:rPr>
          <w:rFonts w:ascii="Arial" w:hAnsi="Arial" w:cs="Arial"/>
          <w:color w:val="222222"/>
          <w:shd w:val="clear" w:color="auto" w:fill="FFFFFF"/>
        </w:rPr>
        <w:tab/>
      </w:r>
      <w:r w:rsidR="003378D7">
        <w:rPr>
          <w:rFonts w:ascii="Arial" w:hAnsi="Arial" w:cs="Arial"/>
          <w:color w:val="222222"/>
          <w:shd w:val="clear" w:color="auto" w:fill="FFFFFF"/>
        </w:rPr>
        <w:tab/>
      </w:r>
      <w:r w:rsidR="00595173">
        <w:rPr>
          <w:color w:val="000000"/>
        </w:rPr>
        <w:t>Liu</w:t>
      </w:r>
      <w:proofErr w:type="gramEnd"/>
      <w:r w:rsidR="00595173">
        <w:rPr>
          <w:color w:val="000000"/>
        </w:rPr>
        <w:t xml:space="preserve">, Y., Liu, H., &amp; Zhao, Z. (2020). A </w:t>
      </w:r>
      <w:r w:rsidR="001F4977">
        <w:rPr>
          <w:color w:val="000000"/>
        </w:rPr>
        <w:tab/>
      </w:r>
      <w:r w:rsidR="00595173">
        <w:rPr>
          <w:color w:val="000000"/>
        </w:rPr>
        <w:t xml:space="preserve">Hybrid Model Based on LSTM and </w:t>
      </w:r>
      <w:r w:rsidR="001F4977">
        <w:rPr>
          <w:color w:val="000000"/>
        </w:rPr>
        <w:tab/>
      </w:r>
      <w:r w:rsidR="00595173">
        <w:rPr>
          <w:color w:val="000000"/>
        </w:rPr>
        <w:t xml:space="preserve">ARIMA for Energy Consumption </w:t>
      </w:r>
      <w:r w:rsidR="001F4977">
        <w:rPr>
          <w:color w:val="000000"/>
        </w:rPr>
        <w:tab/>
      </w:r>
      <w:r w:rsidR="00595173">
        <w:rPr>
          <w:color w:val="000000"/>
        </w:rPr>
        <w:t xml:space="preserve">Prediction. </w:t>
      </w:r>
      <w:r w:rsidR="003378D7">
        <w:rPr>
          <w:i/>
          <w:color w:val="000000"/>
        </w:rPr>
        <w:tab/>
      </w:r>
      <w:r w:rsidR="00595173">
        <w:rPr>
          <w:i/>
          <w:color w:val="000000"/>
        </w:rPr>
        <w:t>Energy Reports, 6</w:t>
      </w:r>
      <w:r w:rsidR="00595173">
        <w:rPr>
          <w:color w:val="000000"/>
        </w:rPr>
        <w:t>, 879–</w:t>
      </w:r>
      <w:r w:rsidR="001F4977">
        <w:rPr>
          <w:color w:val="000000"/>
        </w:rPr>
        <w:tab/>
      </w:r>
      <w:r w:rsidR="00595173">
        <w:rPr>
          <w:color w:val="000000"/>
        </w:rPr>
        <w:t>885.</w:t>
      </w:r>
    </w:p>
    <w:p w14:paraId="3EE694DB" w14:textId="77777777" w:rsidR="00595173" w:rsidRDefault="00037CAC" w:rsidP="003378D7">
      <w:pPr>
        <w:ind w:left="540" w:hanging="360"/>
        <w:jc w:val="left"/>
        <w:rPr>
          <w:color w:val="000000"/>
        </w:rPr>
      </w:pPr>
      <w:r>
        <w:rPr>
          <w:color w:val="000000"/>
        </w:rPr>
        <w:t>[14</w:t>
      </w:r>
      <w:proofErr w:type="gramStart"/>
      <w:r>
        <w:rPr>
          <w:color w:val="000000"/>
        </w:rPr>
        <w:t>]</w:t>
      </w:r>
      <w:r>
        <w:rPr>
          <w:color w:val="000000"/>
        </w:rPr>
        <w:tab/>
      </w:r>
      <w:r w:rsidR="003378D7">
        <w:rPr>
          <w:color w:val="000000"/>
        </w:rPr>
        <w:tab/>
      </w:r>
      <w:r w:rsidR="00595173">
        <w:rPr>
          <w:color w:val="000000"/>
        </w:rPr>
        <w:t>Chen</w:t>
      </w:r>
      <w:proofErr w:type="gramEnd"/>
      <w:r w:rsidR="00595173">
        <w:rPr>
          <w:color w:val="000000"/>
        </w:rPr>
        <w:t xml:space="preserve">, R., Zhang, T., &amp; Xu, M. (2022). </w:t>
      </w:r>
      <w:r w:rsidR="001F4977">
        <w:rPr>
          <w:color w:val="000000"/>
        </w:rPr>
        <w:tab/>
      </w:r>
      <w:r w:rsidR="00595173">
        <w:rPr>
          <w:color w:val="000000"/>
        </w:rPr>
        <w:t xml:space="preserve">Contextual Data Integration for Energy </w:t>
      </w:r>
      <w:r w:rsidR="001F4977">
        <w:rPr>
          <w:color w:val="000000"/>
        </w:rPr>
        <w:tab/>
      </w:r>
      <w:r w:rsidR="00595173">
        <w:rPr>
          <w:color w:val="000000"/>
        </w:rPr>
        <w:t xml:space="preserve">Demand Forecasting. </w:t>
      </w:r>
      <w:r w:rsidR="00595173">
        <w:rPr>
          <w:i/>
          <w:color w:val="000000"/>
        </w:rPr>
        <w:t xml:space="preserve">Energy Science </w:t>
      </w:r>
      <w:r w:rsidR="001F4977">
        <w:rPr>
          <w:i/>
          <w:color w:val="000000"/>
        </w:rPr>
        <w:tab/>
      </w:r>
      <w:r w:rsidR="00595173">
        <w:rPr>
          <w:i/>
          <w:color w:val="000000"/>
        </w:rPr>
        <w:t>Journal, 8</w:t>
      </w:r>
      <w:r w:rsidR="00595173">
        <w:rPr>
          <w:color w:val="000000"/>
        </w:rPr>
        <w:t>(2), 45–56.</w:t>
      </w:r>
    </w:p>
    <w:p w14:paraId="2EE95C71" w14:textId="77777777" w:rsidR="00595173" w:rsidRDefault="00037CAC" w:rsidP="007A6AC4">
      <w:pPr>
        <w:ind w:left="540" w:hanging="360"/>
        <w:jc w:val="left"/>
        <w:rPr>
          <w:color w:val="000000"/>
        </w:rPr>
      </w:pPr>
      <w:r>
        <w:rPr>
          <w:rFonts w:ascii="Arial" w:hAnsi="Arial" w:cs="Arial"/>
          <w:color w:val="222222"/>
          <w:shd w:val="clear" w:color="auto" w:fill="FFFFFF"/>
        </w:rPr>
        <w:t>[15</w:t>
      </w:r>
      <w:proofErr w:type="gramStart"/>
      <w:r>
        <w:rPr>
          <w:rFonts w:ascii="Arial" w:hAnsi="Arial" w:cs="Arial"/>
          <w:color w:val="222222"/>
          <w:shd w:val="clear" w:color="auto" w:fill="FFFFFF"/>
        </w:rPr>
        <w:t>]</w:t>
      </w:r>
      <w:r>
        <w:rPr>
          <w:rFonts w:ascii="Arial" w:hAnsi="Arial" w:cs="Arial"/>
          <w:color w:val="222222"/>
          <w:shd w:val="clear" w:color="auto" w:fill="FFFFFF"/>
        </w:rPr>
        <w:tab/>
      </w:r>
      <w:r w:rsidR="003378D7">
        <w:rPr>
          <w:rFonts w:ascii="Arial" w:hAnsi="Arial" w:cs="Arial"/>
          <w:color w:val="222222"/>
          <w:shd w:val="clear" w:color="auto" w:fill="FFFFFF"/>
        </w:rPr>
        <w:tab/>
      </w:r>
      <w:r w:rsidR="00595173">
        <w:rPr>
          <w:color w:val="000000"/>
        </w:rPr>
        <w:t>Choi</w:t>
      </w:r>
      <w:proofErr w:type="gramEnd"/>
      <w:r w:rsidR="00595173">
        <w:rPr>
          <w:color w:val="000000"/>
        </w:rPr>
        <w:t xml:space="preserve">, S., Kim, H., &amp; Lee, J. (2020). </w:t>
      </w:r>
      <w:r w:rsidR="001F4977">
        <w:rPr>
          <w:color w:val="000000"/>
        </w:rPr>
        <w:tab/>
      </w:r>
      <w:r w:rsidR="00595173">
        <w:rPr>
          <w:color w:val="000000"/>
        </w:rPr>
        <w:t xml:space="preserve">Uncertainty Quantification in Energy </w:t>
      </w:r>
      <w:r w:rsidR="001F4977">
        <w:rPr>
          <w:color w:val="000000"/>
        </w:rPr>
        <w:tab/>
      </w:r>
      <w:r w:rsidR="00595173">
        <w:rPr>
          <w:color w:val="000000"/>
        </w:rPr>
        <w:t xml:space="preserve">Forecasting with LSTM Networks. </w:t>
      </w:r>
      <w:r w:rsidR="001F4977">
        <w:rPr>
          <w:i/>
          <w:color w:val="000000"/>
        </w:rPr>
        <w:tab/>
      </w:r>
      <w:r w:rsidR="001F4977">
        <w:rPr>
          <w:i/>
          <w:color w:val="000000"/>
        </w:rPr>
        <w:tab/>
      </w:r>
      <w:r w:rsidR="00595173">
        <w:rPr>
          <w:i/>
          <w:color w:val="000000"/>
        </w:rPr>
        <w:t>Renewable Energy, 152</w:t>
      </w:r>
      <w:r w:rsidR="00595173">
        <w:rPr>
          <w:color w:val="000000"/>
        </w:rPr>
        <w:t>, 1084–1092.</w:t>
      </w:r>
    </w:p>
    <w:p w14:paraId="498C2E72" w14:textId="77777777" w:rsidR="0081137E" w:rsidRDefault="0081137E" w:rsidP="007A6AC4">
      <w:pPr>
        <w:spacing w:after="280"/>
        <w:ind w:left="360" w:hanging="180"/>
        <w:jc w:val="left"/>
        <w:rPr>
          <w:color w:val="000000"/>
        </w:rPr>
      </w:pPr>
      <w:r>
        <w:rPr>
          <w:color w:val="000000"/>
        </w:rPr>
        <w:t>[16]</w:t>
      </w:r>
      <w:r>
        <w:rPr>
          <w:color w:val="000000"/>
        </w:rPr>
        <w:tab/>
        <w:t xml:space="preserve">Zhang, Y., Xue, F., &amp; Wei, Y. (2021). </w:t>
      </w:r>
      <w:r>
        <w:rPr>
          <w:color w:val="000000"/>
        </w:rPr>
        <w:tab/>
        <w:t xml:space="preserve">Hybrid LSTM-Monte Carlo Dropout </w:t>
      </w:r>
      <w:r>
        <w:rPr>
          <w:color w:val="000000"/>
        </w:rPr>
        <w:lastRenderedPageBreak/>
        <w:tab/>
        <w:t xml:space="preserve">Models for Accurate Energy </w:t>
      </w:r>
      <w:r>
        <w:rPr>
          <w:color w:val="000000"/>
        </w:rPr>
        <w:tab/>
        <w:t xml:space="preserve">Forecasting. </w:t>
      </w:r>
      <w:r>
        <w:rPr>
          <w:i/>
          <w:color w:val="000000"/>
        </w:rPr>
        <w:tab/>
        <w:t xml:space="preserve">IEEE Transactions on </w:t>
      </w:r>
      <w:r>
        <w:rPr>
          <w:i/>
          <w:color w:val="000000"/>
        </w:rPr>
        <w:tab/>
        <w:t xml:space="preserve">Sustainable Energy, </w:t>
      </w:r>
      <w:r>
        <w:rPr>
          <w:i/>
          <w:color w:val="000000"/>
        </w:rPr>
        <w:tab/>
        <w:t>12</w:t>
      </w:r>
      <w:r>
        <w:rPr>
          <w:color w:val="000000"/>
        </w:rPr>
        <w:t>(3), 1234–1244.</w:t>
      </w:r>
    </w:p>
    <w:p w14:paraId="21DEABA0" w14:textId="77777777" w:rsidR="00D6047F" w:rsidRPr="00D6047F" w:rsidRDefault="00D6047F" w:rsidP="00D6047F">
      <w:pPr>
        <w:pStyle w:val="NormalIndent"/>
        <w:ind w:left="720" w:hanging="450"/>
      </w:pPr>
      <w:r>
        <w:rPr>
          <w:color w:val="000000"/>
        </w:rPr>
        <w:t>[17]</w:t>
      </w:r>
      <w:r>
        <w:rPr>
          <w:color w:val="000000"/>
        </w:rPr>
        <w:tab/>
      </w:r>
      <w:r>
        <w:rPr>
          <w:rStyle w:val="Strong"/>
        </w:rPr>
        <w:t>Kumar, G. D., Pradhan, K. C., &amp; Tyagi, S. (2024).</w:t>
      </w:r>
      <w:r>
        <w:t xml:space="preserve"> </w:t>
      </w:r>
      <w:r>
        <w:rPr>
          <w:rStyle w:val="Emphasis"/>
        </w:rPr>
        <w:t>Deep Learning Forecasting: An LSTM Neural Architecture based Approach to Rainfall and Flood Impact Predictions in Bihar.</w:t>
      </w:r>
      <w:r>
        <w:t xml:space="preserve"> Procedia Computer Science, 235, 1455–1466.</w:t>
      </w:r>
    </w:p>
    <w:p w14:paraId="766AD54A" w14:textId="77777777" w:rsidR="0081137E" w:rsidRPr="0081137E" w:rsidRDefault="0081137E" w:rsidP="0081137E">
      <w:pPr>
        <w:pStyle w:val="NormalIndent"/>
      </w:pPr>
    </w:p>
    <w:p w14:paraId="7B85729D" w14:textId="77777777" w:rsidR="00421166" w:rsidRPr="00177884" w:rsidRDefault="00421166" w:rsidP="00595173">
      <w:pPr>
        <w:ind w:left="540" w:hanging="540"/>
        <w:rPr>
          <w:rFonts w:asciiTheme="majorBidi" w:hAnsiTheme="majorBidi" w:cstheme="majorBidi"/>
        </w:rPr>
      </w:pPr>
    </w:p>
    <w:sectPr w:rsidR="00421166" w:rsidRPr="00177884" w:rsidSect="007B01AD">
      <w:type w:val="continuous"/>
      <w:pgSz w:w="11906" w:h="16838" w:code="9"/>
      <w:pgMar w:top="1642" w:right="1080" w:bottom="1138" w:left="1310" w:header="936" w:footer="720" w:gutter="0"/>
      <w:cols w:num="2" w:space="28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0C09" w14:textId="77777777" w:rsidR="00A31045" w:rsidRDefault="00A31045">
      <w:r>
        <w:separator/>
      </w:r>
    </w:p>
    <w:p w14:paraId="2A8BA9EF" w14:textId="77777777" w:rsidR="00A31045" w:rsidRDefault="00A31045"/>
  </w:endnote>
  <w:endnote w:type="continuationSeparator" w:id="0">
    <w:p w14:paraId="4E6BAAB7" w14:textId="77777777" w:rsidR="00A31045" w:rsidRDefault="00A31045">
      <w:r>
        <w:continuationSeparator/>
      </w:r>
    </w:p>
    <w:p w14:paraId="13810FBE" w14:textId="77777777" w:rsidR="00A31045" w:rsidRDefault="00A3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4554" w14:textId="77777777" w:rsidR="00A31045" w:rsidRDefault="00A31045">
      <w:r>
        <w:separator/>
      </w:r>
    </w:p>
    <w:p w14:paraId="6B1B7DAE" w14:textId="77777777" w:rsidR="00A31045" w:rsidRDefault="00A31045"/>
  </w:footnote>
  <w:footnote w:type="continuationSeparator" w:id="0">
    <w:p w14:paraId="6B5807C1" w14:textId="77777777" w:rsidR="00A31045" w:rsidRDefault="00A31045">
      <w:r>
        <w:continuationSeparator/>
      </w:r>
    </w:p>
    <w:p w14:paraId="2B2E6050" w14:textId="77777777" w:rsidR="00A31045" w:rsidRDefault="00A31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74BE" w14:textId="77777777" w:rsidR="00D57F33" w:rsidRDefault="00D57F33">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508</w:t>
    </w:r>
    <w:r>
      <w:rPr>
        <w:rStyle w:val="PageNumber"/>
      </w:rPr>
      <w:fldChar w:fldCharType="end"/>
    </w:r>
    <w:r>
      <w:rPr>
        <w:rStyle w:val="PageNumber"/>
      </w:rPr>
      <w:tab/>
      <w:t>Informatica 23 (1999) xxx–yyy</w:t>
    </w:r>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Pr>
        <w:rStyle w:val="PageNumber"/>
        <w:noProof/>
      </w:rPr>
      <w:t>Rehman Sharif</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1999" w14:textId="77777777" w:rsidR="00D57F33" w:rsidRPr="0034358D" w:rsidRDefault="00D57F33" w:rsidP="0034358D">
    <w:pPr>
      <w:ind w:firstLine="0"/>
      <w:rPr>
        <w:b/>
        <w:sz w:val="18"/>
        <w:szCs w:val="18"/>
      </w:rPr>
    </w:pPr>
    <w:r w:rsidRPr="0034358D">
      <w:rPr>
        <w:b/>
        <w:sz w:val="18"/>
        <w:szCs w:val="18"/>
      </w:rPr>
      <w:t>Uncertainty-Aware Energy Consumption Forecasting</w:t>
    </w:r>
    <w:r>
      <w:rPr>
        <w:b/>
        <w:sz w:val="18"/>
        <w:szCs w:val="18"/>
      </w:rPr>
      <w:t>...</w:t>
    </w:r>
    <w:r w:rsidRPr="0034358D">
      <w:rPr>
        <w:b/>
        <w:sz w:val="18"/>
        <w:szCs w:val="18"/>
      </w:rPr>
      <w:t xml:space="preserve"> </w:t>
    </w:r>
    <w:r>
      <w:rPr>
        <w:b/>
        <w:sz w:val="18"/>
        <w:szCs w:val="18"/>
      </w:rPr>
      <w:tab/>
    </w:r>
    <w:r>
      <w:rPr>
        <w:b/>
        <w:sz w:val="18"/>
        <w:szCs w:val="18"/>
      </w:rPr>
      <w:tab/>
    </w:r>
    <w:r>
      <w:rPr>
        <w:b/>
        <w:sz w:val="18"/>
        <w:szCs w:val="18"/>
      </w:rPr>
      <w:tab/>
      <w:t xml:space="preserve">             </w:t>
    </w:r>
    <w:r w:rsidRPr="00572FC4">
      <w:rPr>
        <w:rStyle w:val="PageNumber"/>
        <w:sz w:val="18"/>
        <w:szCs w:val="18"/>
      </w:rPr>
      <w:t xml:space="preserve">Informatica </w:t>
    </w:r>
    <w:r>
      <w:rPr>
        <w:rStyle w:val="PageNumber"/>
        <w:b/>
        <w:sz w:val="18"/>
        <w:szCs w:val="18"/>
      </w:rPr>
      <w:fldChar w:fldCharType="begin"/>
    </w:r>
    <w:r>
      <w:rPr>
        <w:rStyle w:val="PageNumber"/>
        <w:b/>
        <w:sz w:val="18"/>
        <w:szCs w:val="18"/>
      </w:rPr>
      <w:instrText xml:space="preserve"> DOCPROPERTY  Letnik  \* MERGEFORMAT </w:instrText>
    </w:r>
    <w:r>
      <w:rPr>
        <w:rStyle w:val="PageNumber"/>
        <w:b/>
        <w:sz w:val="18"/>
        <w:szCs w:val="18"/>
      </w:rPr>
      <w:fldChar w:fldCharType="separate"/>
    </w:r>
    <w:r>
      <w:rPr>
        <w:rStyle w:val="PageNumber"/>
        <w:b/>
        <w:sz w:val="18"/>
        <w:szCs w:val="18"/>
      </w:rPr>
      <w:t>46</w:t>
    </w:r>
    <w:r>
      <w:rPr>
        <w:rStyle w:val="PageNumber"/>
        <w:b/>
        <w:sz w:val="18"/>
        <w:szCs w:val="18"/>
      </w:rPr>
      <w:fldChar w:fldCharType="end"/>
    </w:r>
    <w:r w:rsidRPr="00572FC4">
      <w:rPr>
        <w:rStyle w:val="PageNumber"/>
        <w:sz w:val="18"/>
        <w:szCs w:val="18"/>
      </w:rPr>
      <w:t xml:space="preserve"> (</w:t>
    </w:r>
    <w:r>
      <w:rPr>
        <w:rStyle w:val="PageNumber"/>
        <w:sz w:val="18"/>
        <w:szCs w:val="18"/>
      </w:rPr>
      <w:fldChar w:fldCharType="begin"/>
    </w:r>
    <w:r>
      <w:rPr>
        <w:rStyle w:val="PageNumber"/>
        <w:sz w:val="18"/>
        <w:szCs w:val="18"/>
      </w:rPr>
      <w:instrText xml:space="preserve"> DOCPROPERTY  Leto  \* MERGEFORMAT </w:instrText>
    </w:r>
    <w:r>
      <w:rPr>
        <w:rStyle w:val="PageNumber"/>
        <w:sz w:val="18"/>
        <w:szCs w:val="18"/>
      </w:rPr>
      <w:fldChar w:fldCharType="separate"/>
    </w:r>
    <w:r>
      <w:rPr>
        <w:rStyle w:val="PageNumber"/>
        <w:sz w:val="18"/>
        <w:szCs w:val="18"/>
      </w:rPr>
      <w:t>2022</w:t>
    </w:r>
    <w:r>
      <w:rPr>
        <w:rStyle w:val="PageNumber"/>
        <w:sz w:val="18"/>
        <w:szCs w:val="18"/>
      </w:rPr>
      <w:fldChar w:fldCharType="end"/>
    </w:r>
    <w:r w:rsidRPr="00572FC4">
      <w:rPr>
        <w:rStyle w:val="PageNumber"/>
        <w:sz w:val="18"/>
        <w:szCs w:val="18"/>
      </w:rPr>
      <w:t xml:space="preserve">) </w:t>
    </w:r>
    <w:r>
      <w:rPr>
        <w:rStyle w:val="PageNumber"/>
        <w:sz w:val="18"/>
        <w:szCs w:val="18"/>
      </w:rPr>
      <w:fldChar w:fldCharType="begin"/>
    </w:r>
    <w:r>
      <w:rPr>
        <w:rStyle w:val="PageNumber"/>
        <w:sz w:val="18"/>
        <w:szCs w:val="18"/>
      </w:rPr>
      <w:instrText xml:space="preserve"> DOCPROPERTY  pageF  \* MERGEFORMAT </w:instrText>
    </w:r>
    <w:r>
      <w:rPr>
        <w:rStyle w:val="PageNumber"/>
        <w:sz w:val="18"/>
        <w:szCs w:val="18"/>
      </w:rPr>
      <w:fldChar w:fldCharType="separate"/>
    </w:r>
    <w:r>
      <w:rPr>
        <w:rStyle w:val="PageNumber"/>
        <w:sz w:val="18"/>
        <w:szCs w:val="18"/>
      </w:rPr>
      <w:t>501</w:t>
    </w:r>
    <w:r>
      <w:rPr>
        <w:rStyle w:val="PageNumber"/>
        <w:sz w:val="18"/>
        <w:szCs w:val="18"/>
      </w:rPr>
      <w:fldChar w:fldCharType="end"/>
    </w:r>
    <w:r w:rsidRPr="00572FC4">
      <w:rPr>
        <w:rStyle w:val="PageNumber"/>
        <w:sz w:val="18"/>
        <w:szCs w:val="18"/>
      </w:rPr>
      <w:t>–</w:t>
    </w:r>
    <w:r>
      <w:rPr>
        <w:rStyle w:val="PageNumber"/>
        <w:sz w:val="18"/>
        <w:szCs w:val="18"/>
      </w:rPr>
      <w:fldChar w:fldCharType="begin"/>
    </w:r>
    <w:r>
      <w:rPr>
        <w:rStyle w:val="PageNumber"/>
        <w:sz w:val="18"/>
        <w:szCs w:val="18"/>
      </w:rPr>
      <w:instrText xml:space="preserve"> DOCPROPERTY  pageL  \* MERGEFORMAT </w:instrText>
    </w:r>
    <w:r>
      <w:rPr>
        <w:rStyle w:val="PageNumber"/>
        <w:sz w:val="18"/>
        <w:szCs w:val="18"/>
      </w:rPr>
      <w:fldChar w:fldCharType="separate"/>
    </w:r>
    <w:r>
      <w:rPr>
        <w:rStyle w:val="PageNumber"/>
        <w:sz w:val="18"/>
        <w:szCs w:val="18"/>
      </w:rPr>
      <w:t>505</w:t>
    </w:r>
    <w:r>
      <w:rPr>
        <w:rStyle w:val="PageNumber"/>
        <w:sz w:val="18"/>
        <w:szCs w:val="18"/>
      </w:rPr>
      <w:fldChar w:fldCharType="end"/>
    </w:r>
    <w:r>
      <w:rPr>
        <w:rStyle w:val="PageNumber"/>
      </w:rPr>
      <w:tab/>
      <w:t xml:space="preserve">           </w:t>
    </w:r>
    <w:r w:rsidRPr="00572FC4">
      <w:rPr>
        <w:rStyle w:val="PageNumber"/>
        <w:b/>
        <w:bCs/>
      </w:rPr>
      <w:fldChar w:fldCharType="begin"/>
    </w:r>
    <w:r w:rsidRPr="00572FC4">
      <w:rPr>
        <w:rStyle w:val="PageNumber"/>
        <w:b/>
        <w:bCs/>
      </w:rPr>
      <w:instrText xml:space="preserve"> PAGE   \* MERGEFORMAT </w:instrText>
    </w:r>
    <w:r w:rsidRPr="00572FC4">
      <w:rPr>
        <w:rStyle w:val="PageNumber"/>
        <w:b/>
        <w:bCs/>
      </w:rPr>
      <w:fldChar w:fldCharType="separate"/>
    </w:r>
    <w:r w:rsidR="00946357">
      <w:rPr>
        <w:rStyle w:val="PageNumber"/>
        <w:b/>
        <w:bCs/>
        <w:noProof/>
      </w:rPr>
      <w:t>509</w:t>
    </w:r>
    <w:r w:rsidRPr="00572FC4">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03AC" w14:textId="77777777" w:rsidR="00D57F33" w:rsidRDefault="00D57F33" w:rsidP="005636B8">
    <w:pPr>
      <w:pStyle w:val="Header"/>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Pr>
        <w:sz w:val="18"/>
        <w:szCs w:val="18"/>
        <w:lang w:val="sl-SI"/>
      </w:rPr>
      <w:t>46</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Pr>
        <w:sz w:val="18"/>
        <w:szCs w:val="18"/>
        <w:lang w:val="sl-SI"/>
      </w:rPr>
      <w:t>xxxx</w:t>
    </w:r>
    <w:r w:rsidRPr="009B4332">
      <w:rPr>
        <w:sz w:val="18"/>
        <w:szCs w:val="18"/>
        <w:lang w:val="sl-SI"/>
      </w:rPr>
      <w:fldChar w:fldCharType="end"/>
    </w:r>
    <w:r w:rsidRPr="009B4332">
      <w:rPr>
        <w:sz w:val="18"/>
        <w:szCs w:val="18"/>
        <w:lang w:val="sl-SI"/>
      </w:rPr>
      <w:tab/>
      <w:t xml:space="preserve">Informatica </w:t>
    </w:r>
    <w:r w:rsidRPr="009B4332">
      <w:rPr>
        <w:b/>
        <w:sz w:val="18"/>
        <w:szCs w:val="18"/>
        <w:lang w:val="sl-SI"/>
      </w:rPr>
      <w:fldChar w:fldCharType="begin"/>
    </w:r>
    <w:r w:rsidRPr="009B4332">
      <w:rPr>
        <w:b/>
        <w:sz w:val="18"/>
        <w:szCs w:val="18"/>
        <w:lang w:val="sl-SI"/>
      </w:rPr>
      <w:instrText xml:space="preserve"> DOCPROPERTY  Letnik  \* MERGEFORMAT </w:instrText>
    </w:r>
    <w:r w:rsidRPr="009B4332">
      <w:rPr>
        <w:b/>
        <w:sz w:val="18"/>
        <w:szCs w:val="18"/>
        <w:lang w:val="sl-SI"/>
      </w:rPr>
      <w:fldChar w:fldCharType="separate"/>
    </w:r>
    <w:r>
      <w:rPr>
        <w:b/>
        <w:sz w:val="18"/>
        <w:szCs w:val="18"/>
        <w:lang w:val="sl-SI"/>
      </w:rPr>
      <w:t>46</w:t>
    </w:r>
    <w:r w:rsidRPr="009B4332">
      <w:rPr>
        <w:b/>
        <w:sz w:val="18"/>
        <w:szCs w:val="18"/>
        <w:lang w:val="sl-SI"/>
      </w:rPr>
      <w:fldChar w:fldCharType="end"/>
    </w:r>
    <w:r w:rsidRPr="009B4332">
      <w:rPr>
        <w:sz w:val="18"/>
        <w:szCs w:val="18"/>
        <w:lang w:val="sl-SI"/>
      </w:rPr>
      <w:t xml:space="preserve"> (</w:t>
    </w:r>
    <w:r w:rsidRPr="009B4332">
      <w:rPr>
        <w:sz w:val="18"/>
        <w:szCs w:val="18"/>
        <w:lang w:val="sl-SI"/>
      </w:rPr>
      <w:fldChar w:fldCharType="begin"/>
    </w:r>
    <w:r w:rsidRPr="009B4332">
      <w:rPr>
        <w:sz w:val="18"/>
        <w:szCs w:val="18"/>
        <w:lang w:val="sl-SI"/>
      </w:rPr>
      <w:instrText xml:space="preserve"> DOCPROPERTY  Leto  \* MERGEFORMAT </w:instrText>
    </w:r>
    <w:r w:rsidRPr="009B4332">
      <w:rPr>
        <w:sz w:val="18"/>
        <w:szCs w:val="18"/>
        <w:lang w:val="sl-SI"/>
      </w:rPr>
      <w:fldChar w:fldCharType="separate"/>
    </w:r>
    <w:r>
      <w:rPr>
        <w:sz w:val="18"/>
        <w:szCs w:val="18"/>
        <w:lang w:val="sl-SI"/>
      </w:rPr>
      <w:t>2022</w:t>
    </w:r>
    <w:r w:rsidRPr="009B4332">
      <w:rPr>
        <w:sz w:val="18"/>
        <w:szCs w:val="18"/>
        <w:lang w:val="sl-SI"/>
      </w:rPr>
      <w:fldChar w:fldCharType="end"/>
    </w:r>
    <w:r w:rsidRPr="009B4332">
      <w:rPr>
        <w:sz w:val="18"/>
        <w:szCs w:val="18"/>
        <w:lang w:val="sl-SI"/>
      </w:rPr>
      <w:t xml:space="preserve">) </w:t>
    </w:r>
    <w:r w:rsidRPr="009B4332">
      <w:rPr>
        <w:rStyle w:val="PageNumber"/>
        <w:bCs/>
        <w:sz w:val="18"/>
        <w:szCs w:val="18"/>
      </w:rPr>
      <w:fldChar w:fldCharType="begin"/>
    </w:r>
    <w:r w:rsidRPr="009B4332">
      <w:rPr>
        <w:rStyle w:val="PageNumber"/>
        <w:bCs/>
        <w:sz w:val="18"/>
        <w:szCs w:val="18"/>
      </w:rPr>
      <w:instrText xml:space="preserve"> PAGE </w:instrText>
    </w:r>
    <w:r w:rsidRPr="009B4332">
      <w:rPr>
        <w:rStyle w:val="PageNumber"/>
        <w:bCs/>
        <w:sz w:val="18"/>
        <w:szCs w:val="18"/>
      </w:rPr>
      <w:fldChar w:fldCharType="separate"/>
    </w:r>
    <w:r w:rsidR="00371A0B">
      <w:rPr>
        <w:rStyle w:val="PageNumber"/>
        <w:bCs/>
        <w:noProof/>
        <w:sz w:val="18"/>
        <w:szCs w:val="18"/>
      </w:rPr>
      <w:t>501</w:t>
    </w:r>
    <w:r w:rsidRPr="009B4332">
      <w:rPr>
        <w:rStyle w:val="PageNumber"/>
        <w:bCs/>
        <w:sz w:val="18"/>
        <w:szCs w:val="18"/>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pageL  \* MERGEFORMAT </w:instrText>
    </w:r>
    <w:r w:rsidRPr="009B4332">
      <w:rPr>
        <w:sz w:val="18"/>
        <w:szCs w:val="18"/>
        <w:lang w:val="sl-SI"/>
      </w:rPr>
      <w:fldChar w:fldCharType="separate"/>
    </w:r>
    <w:r>
      <w:rPr>
        <w:sz w:val="18"/>
        <w:szCs w:val="18"/>
        <w:lang w:val="sl-SI"/>
      </w:rPr>
      <w:t>505</w:t>
    </w:r>
    <w:r w:rsidRPr="009B4332">
      <w:rPr>
        <w:sz w:val="18"/>
        <w:szCs w:val="18"/>
        <w:lang w:val="sl-SI"/>
      </w:rPr>
      <w:fldChar w:fldCharType="end"/>
    </w:r>
    <w:r>
      <w:rPr>
        <w:sz w:val="18"/>
        <w:lang w:val="sl-SI"/>
      </w:rPr>
      <w:tab/>
    </w:r>
    <w:r>
      <w:rPr>
        <w:rStyle w:val="PageNumber"/>
        <w:b/>
      </w:rPr>
      <w:fldChar w:fldCharType="begin"/>
    </w:r>
    <w:r>
      <w:rPr>
        <w:rStyle w:val="PageNumber"/>
        <w:b/>
      </w:rPr>
      <w:instrText xml:space="preserve"> PAGE </w:instrText>
    </w:r>
    <w:r>
      <w:rPr>
        <w:rStyle w:val="PageNumber"/>
        <w:b/>
      </w:rPr>
      <w:fldChar w:fldCharType="separate"/>
    </w:r>
    <w:r w:rsidR="00371A0B">
      <w:rPr>
        <w:rStyle w:val="PageNumber"/>
        <w:b/>
        <w:noProof/>
      </w:rPr>
      <w:t>501</w:t>
    </w:r>
    <w:r>
      <w:rPr>
        <w:rStyle w:val="PageNumbe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C606" w14:textId="77777777" w:rsidR="00D57F33" w:rsidRDefault="00D57F33" w:rsidP="00D17160">
    <w:pPr>
      <w:pStyle w:val="Header"/>
      <w:tabs>
        <w:tab w:val="clear" w:pos="4153"/>
        <w:tab w:val="clear" w:pos="8306"/>
        <w:tab w:val="left" w:pos="567"/>
        <w:tab w:val="right" w:pos="9498"/>
      </w:tabs>
      <w:ind w:firstLine="0"/>
    </w:pPr>
    <w:r>
      <w:rPr>
        <w:rStyle w:val="PageNumber"/>
        <w:b/>
      </w:rPr>
      <w:fldChar w:fldCharType="begin"/>
    </w:r>
    <w:r>
      <w:rPr>
        <w:rStyle w:val="PageNumber"/>
        <w:b/>
      </w:rPr>
      <w:instrText xml:space="preserve"> PAGE </w:instrText>
    </w:r>
    <w:r>
      <w:rPr>
        <w:rStyle w:val="PageNumber"/>
        <w:b/>
      </w:rPr>
      <w:fldChar w:fldCharType="separate"/>
    </w:r>
    <w:r w:rsidR="00BC7E99">
      <w:rPr>
        <w:rStyle w:val="PageNumber"/>
        <w:b/>
        <w:noProof/>
      </w:rPr>
      <w:t>510</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Pr>
        <w:rStyle w:val="PageNumber"/>
        <w:b/>
        <w:sz w:val="18"/>
      </w:rPr>
      <w:t>46</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Pr>
        <w:rStyle w:val="PageNumber"/>
        <w:sz w:val="18"/>
      </w:rPr>
      <w:t>2022</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sz w:val="18"/>
      </w:rPr>
      <w:t>Rehman Sharif</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C4A"/>
    <w:multiLevelType w:val="multilevel"/>
    <w:tmpl w:val="E69805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A157DEC"/>
    <w:multiLevelType w:val="multilevel"/>
    <w:tmpl w:val="55D2E44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BB13942"/>
    <w:multiLevelType w:val="multilevel"/>
    <w:tmpl w:val="9210D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5E3A55"/>
    <w:multiLevelType w:val="hybridMultilevel"/>
    <w:tmpl w:val="4186390A"/>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 w15:restartNumberingAfterBreak="0">
    <w:nsid w:val="1B0006D7"/>
    <w:multiLevelType w:val="multilevel"/>
    <w:tmpl w:val="24BC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A23FC"/>
    <w:multiLevelType w:val="multilevel"/>
    <w:tmpl w:val="8D685646"/>
    <w:lvl w:ilvl="0">
      <w:start w:val="1"/>
      <w:numFmt w:val="bullet"/>
      <w:lvlText w:val="●"/>
      <w:lvlJc w:val="left"/>
      <w:pPr>
        <w:ind w:left="450" w:hanging="360"/>
      </w:pPr>
      <w:rPr>
        <w:rFonts w:ascii="Noto Sans Symbols" w:eastAsia="Noto Sans Symbols" w:hAnsi="Noto Sans Symbols" w:cs="Noto Sans Symbols"/>
        <w:sz w:val="20"/>
        <w:szCs w:val="20"/>
      </w:rPr>
    </w:lvl>
    <w:lvl w:ilvl="1">
      <w:start w:val="1"/>
      <w:numFmt w:val="bullet"/>
      <w:lvlText w:val="o"/>
      <w:lvlJc w:val="left"/>
      <w:pPr>
        <w:ind w:left="1170" w:hanging="360"/>
      </w:pPr>
      <w:rPr>
        <w:rFonts w:ascii="Courier New" w:eastAsia="Courier New" w:hAnsi="Courier New" w:cs="Courier New"/>
        <w:sz w:val="20"/>
        <w:szCs w:val="20"/>
      </w:rPr>
    </w:lvl>
    <w:lvl w:ilvl="2">
      <w:start w:val="1"/>
      <w:numFmt w:val="bullet"/>
      <w:lvlText w:val="▪"/>
      <w:lvlJc w:val="left"/>
      <w:pPr>
        <w:ind w:left="1890" w:hanging="360"/>
      </w:pPr>
      <w:rPr>
        <w:rFonts w:ascii="Noto Sans Symbols" w:eastAsia="Noto Sans Symbols" w:hAnsi="Noto Sans Symbols" w:cs="Noto Sans Symbols"/>
        <w:sz w:val="20"/>
        <w:szCs w:val="20"/>
      </w:rPr>
    </w:lvl>
    <w:lvl w:ilvl="3">
      <w:start w:val="1"/>
      <w:numFmt w:val="bullet"/>
      <w:lvlText w:val="▪"/>
      <w:lvlJc w:val="left"/>
      <w:pPr>
        <w:ind w:left="2610" w:hanging="360"/>
      </w:pPr>
      <w:rPr>
        <w:rFonts w:ascii="Noto Sans Symbols" w:eastAsia="Noto Sans Symbols" w:hAnsi="Noto Sans Symbols" w:cs="Noto Sans Symbols"/>
        <w:sz w:val="20"/>
        <w:szCs w:val="20"/>
      </w:rPr>
    </w:lvl>
    <w:lvl w:ilvl="4">
      <w:start w:val="1"/>
      <w:numFmt w:val="bullet"/>
      <w:lvlText w:val="▪"/>
      <w:lvlJc w:val="left"/>
      <w:pPr>
        <w:ind w:left="3330" w:hanging="360"/>
      </w:pPr>
      <w:rPr>
        <w:rFonts w:ascii="Noto Sans Symbols" w:eastAsia="Noto Sans Symbols" w:hAnsi="Noto Sans Symbols" w:cs="Noto Sans Symbols"/>
        <w:sz w:val="20"/>
        <w:szCs w:val="20"/>
      </w:rPr>
    </w:lvl>
    <w:lvl w:ilvl="5">
      <w:start w:val="1"/>
      <w:numFmt w:val="bullet"/>
      <w:lvlText w:val="▪"/>
      <w:lvlJc w:val="left"/>
      <w:pPr>
        <w:ind w:left="4050" w:hanging="360"/>
      </w:pPr>
      <w:rPr>
        <w:rFonts w:ascii="Noto Sans Symbols" w:eastAsia="Noto Sans Symbols" w:hAnsi="Noto Sans Symbols" w:cs="Noto Sans Symbols"/>
        <w:sz w:val="20"/>
        <w:szCs w:val="20"/>
      </w:rPr>
    </w:lvl>
    <w:lvl w:ilvl="6">
      <w:start w:val="1"/>
      <w:numFmt w:val="bullet"/>
      <w:lvlText w:val="▪"/>
      <w:lvlJc w:val="left"/>
      <w:pPr>
        <w:ind w:left="4770" w:hanging="360"/>
      </w:pPr>
      <w:rPr>
        <w:rFonts w:ascii="Noto Sans Symbols" w:eastAsia="Noto Sans Symbols" w:hAnsi="Noto Sans Symbols" w:cs="Noto Sans Symbols"/>
        <w:sz w:val="20"/>
        <w:szCs w:val="20"/>
      </w:rPr>
    </w:lvl>
    <w:lvl w:ilvl="7">
      <w:start w:val="1"/>
      <w:numFmt w:val="bullet"/>
      <w:lvlText w:val="▪"/>
      <w:lvlJc w:val="left"/>
      <w:pPr>
        <w:ind w:left="5490" w:hanging="360"/>
      </w:pPr>
      <w:rPr>
        <w:rFonts w:ascii="Noto Sans Symbols" w:eastAsia="Noto Sans Symbols" w:hAnsi="Noto Sans Symbols" w:cs="Noto Sans Symbols"/>
        <w:sz w:val="20"/>
        <w:szCs w:val="20"/>
      </w:rPr>
    </w:lvl>
    <w:lvl w:ilvl="8">
      <w:start w:val="1"/>
      <w:numFmt w:val="bullet"/>
      <w:lvlText w:val="▪"/>
      <w:lvlJc w:val="left"/>
      <w:pPr>
        <w:ind w:left="6210" w:hanging="360"/>
      </w:pPr>
      <w:rPr>
        <w:rFonts w:ascii="Noto Sans Symbols" w:eastAsia="Noto Sans Symbols" w:hAnsi="Noto Sans Symbols" w:cs="Noto Sans Symbols"/>
        <w:sz w:val="20"/>
        <w:szCs w:val="20"/>
      </w:rPr>
    </w:lvl>
  </w:abstractNum>
  <w:abstractNum w:abstractNumId="6" w15:restartNumberingAfterBreak="0">
    <w:nsid w:val="25A27FF8"/>
    <w:multiLevelType w:val="multilevel"/>
    <w:tmpl w:val="3DD6C4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0BB2B6F"/>
    <w:multiLevelType w:val="multilevel"/>
    <w:tmpl w:val="EBB63B46"/>
    <w:lvl w:ilvl="0">
      <w:start w:val="1"/>
      <w:numFmt w:val="decimal"/>
      <w:lvlText w:val="%1."/>
      <w:lvlJc w:val="left"/>
      <w:pPr>
        <w:ind w:left="450" w:hanging="360"/>
      </w:pPr>
    </w:lvl>
    <w:lvl w:ilvl="1">
      <w:start w:val="1"/>
      <w:numFmt w:val="bullet"/>
      <w:lvlText w:val="●"/>
      <w:lvlJc w:val="left"/>
      <w:pPr>
        <w:ind w:left="990" w:hanging="360"/>
      </w:pPr>
      <w:rPr>
        <w:rFonts w:ascii="Noto Sans Symbols" w:eastAsia="Noto Sans Symbols" w:hAnsi="Noto Sans Symbols" w:cs="Noto Sans Symbols"/>
        <w:sz w:val="20"/>
        <w:szCs w:val="20"/>
      </w:r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8" w15:restartNumberingAfterBreak="0">
    <w:nsid w:val="34270486"/>
    <w:multiLevelType w:val="multilevel"/>
    <w:tmpl w:val="6AC6B864"/>
    <w:lvl w:ilvl="0">
      <w:start w:val="1"/>
      <w:numFmt w:val="decimal"/>
      <w:lvlText w:val="%1."/>
      <w:lvlJc w:val="left"/>
      <w:pPr>
        <w:ind w:left="720" w:hanging="360"/>
      </w:pPr>
      <w:rPr>
        <w:b/>
      </w:rPr>
    </w:lvl>
    <w:lvl w:ilvl="1">
      <w:start w:val="1"/>
      <w:numFmt w:val="bullet"/>
      <w:lvlText w:val="●"/>
      <w:lvlJc w:val="left"/>
      <w:pPr>
        <w:ind w:left="1620" w:hanging="360"/>
      </w:pPr>
      <w:rPr>
        <w:rFonts w:ascii="Noto Sans Symbols" w:eastAsia="Noto Sans Symbols" w:hAnsi="Noto Sans Symbols" w:cs="Noto Sans Symbols"/>
        <w:sz w:val="20"/>
        <w:szCs w:val="20"/>
      </w:rPr>
    </w:lvl>
    <w:lvl w:ilvl="2">
      <w:start w:val="1"/>
      <w:numFmt w:val="bullet"/>
      <w:lvlText w:val="▪"/>
      <w:lvlJc w:val="left"/>
      <w:pPr>
        <w:ind w:left="135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4F3199B"/>
    <w:multiLevelType w:val="hybridMultilevel"/>
    <w:tmpl w:val="FF32CDD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76BF2"/>
    <w:multiLevelType w:val="hybridMultilevel"/>
    <w:tmpl w:val="65C0D3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B44C4"/>
    <w:multiLevelType w:val="multilevel"/>
    <w:tmpl w:val="9CC854B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D8C434B"/>
    <w:multiLevelType w:val="multilevel"/>
    <w:tmpl w:val="AEF69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3A3776"/>
    <w:multiLevelType w:val="hybridMultilevel"/>
    <w:tmpl w:val="F72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44F04"/>
    <w:multiLevelType w:val="hybridMultilevel"/>
    <w:tmpl w:val="07522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FD443F"/>
    <w:multiLevelType w:val="multilevel"/>
    <w:tmpl w:val="C1E85CA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58492512"/>
    <w:multiLevelType w:val="multilevel"/>
    <w:tmpl w:val="C67AB182"/>
    <w:lvl w:ilvl="0">
      <w:start w:val="1"/>
      <w:numFmt w:val="decimal"/>
      <w:lvlText w:val="%1"/>
      <w:lvlJc w:val="left"/>
      <w:pPr>
        <w:ind w:left="576" w:hanging="360"/>
      </w:pPr>
      <w:rPr>
        <w:rFonts w:hint="default"/>
      </w:rPr>
    </w:lvl>
    <w:lvl w:ilvl="1">
      <w:start w:val="1"/>
      <w:numFmt w:val="decimal"/>
      <w:isLgl/>
      <w:lvlText w:val="%1.%2"/>
      <w:lvlJc w:val="left"/>
      <w:pPr>
        <w:ind w:left="576" w:hanging="36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296" w:hanging="1080"/>
      </w:pPr>
      <w:rPr>
        <w:rFonts w:hint="default"/>
      </w:rPr>
    </w:lvl>
    <w:lvl w:ilvl="5">
      <w:start w:val="1"/>
      <w:numFmt w:val="decimal"/>
      <w:isLgl/>
      <w:lvlText w:val="%1.%2.%3.%4.%5.%6"/>
      <w:lvlJc w:val="left"/>
      <w:pPr>
        <w:ind w:left="1296" w:hanging="108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1656" w:hanging="1440"/>
      </w:pPr>
      <w:rPr>
        <w:rFonts w:hint="default"/>
      </w:rPr>
    </w:lvl>
    <w:lvl w:ilvl="8">
      <w:start w:val="1"/>
      <w:numFmt w:val="decimal"/>
      <w:isLgl/>
      <w:lvlText w:val="%1.%2.%3.%4.%5.%6.%7.%8.%9"/>
      <w:lvlJc w:val="left"/>
      <w:pPr>
        <w:ind w:left="2016" w:hanging="1800"/>
      </w:pPr>
      <w:rPr>
        <w:rFonts w:hint="default"/>
      </w:rPr>
    </w:lvl>
  </w:abstractNum>
  <w:abstractNum w:abstractNumId="18" w15:restartNumberingAfterBreak="0">
    <w:nsid w:val="5B7853B9"/>
    <w:multiLevelType w:val="multilevel"/>
    <w:tmpl w:val="2ADC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1B7831"/>
    <w:multiLevelType w:val="hybridMultilevel"/>
    <w:tmpl w:val="7F92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21733"/>
    <w:multiLevelType w:val="multilevel"/>
    <w:tmpl w:val="4A3EB7A2"/>
    <w:name w:val="I_SectionTitle_List"/>
    <w:lvl w:ilvl="0">
      <w:start w:val="1"/>
      <w:numFmt w:val="decimal"/>
      <w:pStyle w:val="ISectionTitle"/>
      <w:lvlText w:val="%1"/>
      <w:lvlJc w:val="left"/>
      <w:pPr>
        <w:tabs>
          <w:tab w:val="num" w:pos="432"/>
        </w:tabs>
        <w:ind w:left="432" w:hanging="432"/>
      </w:pPr>
      <w:rPr>
        <w:rFonts w:hint="default"/>
        <w:sz w:val="28"/>
        <w:szCs w:val="28"/>
      </w:rPr>
    </w:lvl>
    <w:lvl w:ilvl="1">
      <w:start w:val="1"/>
      <w:numFmt w:val="decimal"/>
      <w:pStyle w:val="ISubSectionTitle"/>
      <w:lvlText w:val="%1.%2"/>
      <w:lvlJc w:val="left"/>
      <w:pPr>
        <w:tabs>
          <w:tab w:val="num" w:pos="576"/>
        </w:tabs>
        <w:ind w:left="576" w:hanging="576"/>
      </w:pPr>
      <w:rPr>
        <w:rFonts w:hint="default"/>
        <w:sz w:val="22"/>
        <w:szCs w:val="18"/>
      </w:rPr>
    </w:lvl>
    <w:lvl w:ilvl="2">
      <w:start w:val="1"/>
      <w:numFmt w:val="decimal"/>
      <w:pStyle w:val="ISubSubSectionTitle"/>
      <w:lvlText w:val="%1.%2.%3"/>
      <w:lvlJc w:val="left"/>
      <w:pPr>
        <w:tabs>
          <w:tab w:val="num" w:pos="720"/>
        </w:tabs>
        <w:ind w:left="720" w:hanging="720"/>
      </w:pPr>
      <w:rPr>
        <w:rFonts w:hint="default"/>
        <w:b/>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FB9653E"/>
    <w:multiLevelType w:val="multilevel"/>
    <w:tmpl w:val="6F0A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A87772"/>
    <w:multiLevelType w:val="hybridMultilevel"/>
    <w:tmpl w:val="4360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E4A6C"/>
    <w:multiLevelType w:val="multilevel"/>
    <w:tmpl w:val="AB06B1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A5013BA"/>
    <w:multiLevelType w:val="multilevel"/>
    <w:tmpl w:val="DF60F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BB22C9F"/>
    <w:multiLevelType w:val="hybridMultilevel"/>
    <w:tmpl w:val="E9864AD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A7854"/>
    <w:multiLevelType w:val="hybridMultilevel"/>
    <w:tmpl w:val="29D8CBDC"/>
    <w:lvl w:ilvl="0" w:tplc="69AA3DA4">
      <w:start w:val="1"/>
      <w:numFmt w:val="decimal"/>
      <w:pStyle w:val="IBibliography"/>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DDB031D"/>
    <w:multiLevelType w:val="multilevel"/>
    <w:tmpl w:val="2ED65752"/>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num w:numId="1" w16cid:durableId="1948660132">
    <w:abstractNumId w:val="16"/>
  </w:num>
  <w:num w:numId="2" w16cid:durableId="189151334">
    <w:abstractNumId w:val="20"/>
  </w:num>
  <w:num w:numId="3" w16cid:durableId="1669409513">
    <w:abstractNumId w:val="26"/>
  </w:num>
  <w:num w:numId="4" w16cid:durableId="1265071071">
    <w:abstractNumId w:val="10"/>
  </w:num>
  <w:num w:numId="5" w16cid:durableId="478620601">
    <w:abstractNumId w:val="17"/>
  </w:num>
  <w:num w:numId="6" w16cid:durableId="445735301">
    <w:abstractNumId w:val="13"/>
  </w:num>
  <w:num w:numId="7" w16cid:durableId="270357146">
    <w:abstractNumId w:val="27"/>
  </w:num>
  <w:num w:numId="8" w16cid:durableId="17737389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626003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542789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26934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0797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7966033">
    <w:abstractNumId w:val="24"/>
  </w:num>
  <w:num w:numId="14" w16cid:durableId="878981204">
    <w:abstractNumId w:val="5"/>
  </w:num>
  <w:num w:numId="15" w16cid:durableId="1890799330">
    <w:abstractNumId w:val="6"/>
  </w:num>
  <w:num w:numId="16" w16cid:durableId="2012827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8772075">
    <w:abstractNumId w:val="20"/>
  </w:num>
  <w:num w:numId="18" w16cid:durableId="985358820">
    <w:abstractNumId w:val="16"/>
  </w:num>
  <w:num w:numId="19" w16cid:durableId="1378235697">
    <w:abstractNumId w:val="16"/>
  </w:num>
  <w:num w:numId="20" w16cid:durableId="2064601124">
    <w:abstractNumId w:val="9"/>
  </w:num>
  <w:num w:numId="21" w16cid:durableId="1318412316">
    <w:abstractNumId w:val="25"/>
  </w:num>
  <w:num w:numId="22" w16cid:durableId="642585548">
    <w:abstractNumId w:val="1"/>
  </w:num>
  <w:num w:numId="23" w16cid:durableId="800996359">
    <w:abstractNumId w:val="21"/>
  </w:num>
  <w:num w:numId="24" w16cid:durableId="961884146">
    <w:abstractNumId w:val="4"/>
  </w:num>
  <w:num w:numId="25" w16cid:durableId="705913655">
    <w:abstractNumId w:val="19"/>
  </w:num>
  <w:num w:numId="26" w16cid:durableId="916090197">
    <w:abstractNumId w:val="15"/>
  </w:num>
  <w:num w:numId="27" w16cid:durableId="1141768763">
    <w:abstractNumId w:val="14"/>
  </w:num>
  <w:num w:numId="28" w16cid:durableId="1153330823">
    <w:abstractNumId w:val="3"/>
  </w:num>
  <w:num w:numId="29" w16cid:durableId="1818230873">
    <w:abstractNumId w:val="18"/>
  </w:num>
  <w:num w:numId="30" w16cid:durableId="872964040">
    <w:abstractNumId w:val="11"/>
  </w:num>
  <w:num w:numId="31" w16cid:durableId="13877114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B8D"/>
    <w:rsid w:val="00005051"/>
    <w:rsid w:val="00010911"/>
    <w:rsid w:val="00014998"/>
    <w:rsid w:val="000357A0"/>
    <w:rsid w:val="00037CAC"/>
    <w:rsid w:val="00037E93"/>
    <w:rsid w:val="0004013E"/>
    <w:rsid w:val="0005701D"/>
    <w:rsid w:val="00064758"/>
    <w:rsid w:val="00064F7D"/>
    <w:rsid w:val="000671D1"/>
    <w:rsid w:val="000678AF"/>
    <w:rsid w:val="00072162"/>
    <w:rsid w:val="00086157"/>
    <w:rsid w:val="00097709"/>
    <w:rsid w:val="000A2A1F"/>
    <w:rsid w:val="000A377D"/>
    <w:rsid w:val="000B07BD"/>
    <w:rsid w:val="000B1DA0"/>
    <w:rsid w:val="000C59F0"/>
    <w:rsid w:val="000D0026"/>
    <w:rsid w:val="000D4843"/>
    <w:rsid w:val="000D4C41"/>
    <w:rsid w:val="000E488A"/>
    <w:rsid w:val="000E6AF5"/>
    <w:rsid w:val="000F32E4"/>
    <w:rsid w:val="001019A7"/>
    <w:rsid w:val="00107ACD"/>
    <w:rsid w:val="00107C70"/>
    <w:rsid w:val="00120D22"/>
    <w:rsid w:val="0012571B"/>
    <w:rsid w:val="0012769F"/>
    <w:rsid w:val="0013521F"/>
    <w:rsid w:val="00136AF3"/>
    <w:rsid w:val="0014216F"/>
    <w:rsid w:val="00150236"/>
    <w:rsid w:val="00150D3F"/>
    <w:rsid w:val="0015172B"/>
    <w:rsid w:val="00151D17"/>
    <w:rsid w:val="00153388"/>
    <w:rsid w:val="00153723"/>
    <w:rsid w:val="00153800"/>
    <w:rsid w:val="00160750"/>
    <w:rsid w:val="001617C5"/>
    <w:rsid w:val="001617EA"/>
    <w:rsid w:val="00161D83"/>
    <w:rsid w:val="00162EF0"/>
    <w:rsid w:val="00164B1C"/>
    <w:rsid w:val="00177884"/>
    <w:rsid w:val="00190066"/>
    <w:rsid w:val="001927EB"/>
    <w:rsid w:val="001943E3"/>
    <w:rsid w:val="0019479F"/>
    <w:rsid w:val="001A1410"/>
    <w:rsid w:val="001A5967"/>
    <w:rsid w:val="001C080D"/>
    <w:rsid w:val="001C52E5"/>
    <w:rsid w:val="001E2405"/>
    <w:rsid w:val="001E3775"/>
    <w:rsid w:val="001E6769"/>
    <w:rsid w:val="001E6D9E"/>
    <w:rsid w:val="001F2858"/>
    <w:rsid w:val="001F4977"/>
    <w:rsid w:val="00221A34"/>
    <w:rsid w:val="0022696C"/>
    <w:rsid w:val="002334DE"/>
    <w:rsid w:val="002414B1"/>
    <w:rsid w:val="00251911"/>
    <w:rsid w:val="00273CCC"/>
    <w:rsid w:val="00274DF6"/>
    <w:rsid w:val="00276D3A"/>
    <w:rsid w:val="002813F2"/>
    <w:rsid w:val="00290898"/>
    <w:rsid w:val="002946AA"/>
    <w:rsid w:val="002970FF"/>
    <w:rsid w:val="0029783C"/>
    <w:rsid w:val="002A5C50"/>
    <w:rsid w:val="002A5D08"/>
    <w:rsid w:val="002A68BE"/>
    <w:rsid w:val="002B55EC"/>
    <w:rsid w:val="002C1513"/>
    <w:rsid w:val="002C1A8D"/>
    <w:rsid w:val="002C2986"/>
    <w:rsid w:val="002C3FA0"/>
    <w:rsid w:val="002D3312"/>
    <w:rsid w:val="002D7372"/>
    <w:rsid w:val="002E1833"/>
    <w:rsid w:val="002F1F9B"/>
    <w:rsid w:val="002F371E"/>
    <w:rsid w:val="00305456"/>
    <w:rsid w:val="00306291"/>
    <w:rsid w:val="00322858"/>
    <w:rsid w:val="00326C6F"/>
    <w:rsid w:val="00336DE8"/>
    <w:rsid w:val="003375B4"/>
    <w:rsid w:val="003378D7"/>
    <w:rsid w:val="00337F2E"/>
    <w:rsid w:val="0034358D"/>
    <w:rsid w:val="00343AF2"/>
    <w:rsid w:val="00343C45"/>
    <w:rsid w:val="0034614A"/>
    <w:rsid w:val="0034710F"/>
    <w:rsid w:val="00355853"/>
    <w:rsid w:val="00356106"/>
    <w:rsid w:val="00357EBD"/>
    <w:rsid w:val="00362CE5"/>
    <w:rsid w:val="00363B9F"/>
    <w:rsid w:val="00365857"/>
    <w:rsid w:val="00371A0B"/>
    <w:rsid w:val="00375CD2"/>
    <w:rsid w:val="0037638C"/>
    <w:rsid w:val="0038166E"/>
    <w:rsid w:val="00383BD4"/>
    <w:rsid w:val="00385369"/>
    <w:rsid w:val="00385FB6"/>
    <w:rsid w:val="003922B4"/>
    <w:rsid w:val="00392D87"/>
    <w:rsid w:val="003A13E9"/>
    <w:rsid w:val="003B22AA"/>
    <w:rsid w:val="003B53DF"/>
    <w:rsid w:val="003B746F"/>
    <w:rsid w:val="003C7822"/>
    <w:rsid w:val="003D57E8"/>
    <w:rsid w:val="003D620D"/>
    <w:rsid w:val="003E4542"/>
    <w:rsid w:val="003F1B7A"/>
    <w:rsid w:val="003F22F1"/>
    <w:rsid w:val="003F2B31"/>
    <w:rsid w:val="003F418F"/>
    <w:rsid w:val="003F5C9C"/>
    <w:rsid w:val="003F64B3"/>
    <w:rsid w:val="004001BE"/>
    <w:rsid w:val="004052A8"/>
    <w:rsid w:val="00410984"/>
    <w:rsid w:val="004128CE"/>
    <w:rsid w:val="00414563"/>
    <w:rsid w:val="00421166"/>
    <w:rsid w:val="004224FF"/>
    <w:rsid w:val="004244A2"/>
    <w:rsid w:val="00431470"/>
    <w:rsid w:val="0043169A"/>
    <w:rsid w:val="00447A0D"/>
    <w:rsid w:val="00452670"/>
    <w:rsid w:val="00452BA0"/>
    <w:rsid w:val="0045462D"/>
    <w:rsid w:val="0046074D"/>
    <w:rsid w:val="00461E41"/>
    <w:rsid w:val="004674F6"/>
    <w:rsid w:val="00476AD9"/>
    <w:rsid w:val="0048120D"/>
    <w:rsid w:val="004931BD"/>
    <w:rsid w:val="004A1A34"/>
    <w:rsid w:val="004A2645"/>
    <w:rsid w:val="004A71CC"/>
    <w:rsid w:val="004B3DBB"/>
    <w:rsid w:val="004B6F4F"/>
    <w:rsid w:val="004D01DB"/>
    <w:rsid w:val="004D7A20"/>
    <w:rsid w:val="004E7E6A"/>
    <w:rsid w:val="004F0B72"/>
    <w:rsid w:val="004F166F"/>
    <w:rsid w:val="004F1739"/>
    <w:rsid w:val="0050040F"/>
    <w:rsid w:val="0050551A"/>
    <w:rsid w:val="0051490F"/>
    <w:rsid w:val="00523A16"/>
    <w:rsid w:val="00530CE3"/>
    <w:rsid w:val="00532839"/>
    <w:rsid w:val="00535096"/>
    <w:rsid w:val="00537A97"/>
    <w:rsid w:val="0054080B"/>
    <w:rsid w:val="0054218F"/>
    <w:rsid w:val="00546429"/>
    <w:rsid w:val="00562A3A"/>
    <w:rsid w:val="005636B8"/>
    <w:rsid w:val="00572FC4"/>
    <w:rsid w:val="00583A6C"/>
    <w:rsid w:val="0058653D"/>
    <w:rsid w:val="00595173"/>
    <w:rsid w:val="00596339"/>
    <w:rsid w:val="005B0EC2"/>
    <w:rsid w:val="005C07E6"/>
    <w:rsid w:val="005C267F"/>
    <w:rsid w:val="005D1241"/>
    <w:rsid w:val="005D507A"/>
    <w:rsid w:val="005D5DFA"/>
    <w:rsid w:val="005D6066"/>
    <w:rsid w:val="005E70D6"/>
    <w:rsid w:val="005F4191"/>
    <w:rsid w:val="00610736"/>
    <w:rsid w:val="0061662B"/>
    <w:rsid w:val="00634220"/>
    <w:rsid w:val="006862E6"/>
    <w:rsid w:val="00687406"/>
    <w:rsid w:val="00692D17"/>
    <w:rsid w:val="006B0045"/>
    <w:rsid w:val="006B1E02"/>
    <w:rsid w:val="006C4483"/>
    <w:rsid w:val="006C44FF"/>
    <w:rsid w:val="006D3DA5"/>
    <w:rsid w:val="006D41F7"/>
    <w:rsid w:val="006E61C6"/>
    <w:rsid w:val="006F1BF3"/>
    <w:rsid w:val="006F3C97"/>
    <w:rsid w:val="006F52EA"/>
    <w:rsid w:val="007042E3"/>
    <w:rsid w:val="00704A68"/>
    <w:rsid w:val="00707FBE"/>
    <w:rsid w:val="00711E5C"/>
    <w:rsid w:val="0071240A"/>
    <w:rsid w:val="00737598"/>
    <w:rsid w:val="00744DDA"/>
    <w:rsid w:val="0074575D"/>
    <w:rsid w:val="00746407"/>
    <w:rsid w:val="007479D8"/>
    <w:rsid w:val="00753935"/>
    <w:rsid w:val="0076159E"/>
    <w:rsid w:val="00763461"/>
    <w:rsid w:val="00763F8A"/>
    <w:rsid w:val="00772D07"/>
    <w:rsid w:val="00774A74"/>
    <w:rsid w:val="007873AE"/>
    <w:rsid w:val="007A6AC4"/>
    <w:rsid w:val="007B01AD"/>
    <w:rsid w:val="007B664E"/>
    <w:rsid w:val="007C2924"/>
    <w:rsid w:val="007C3A2D"/>
    <w:rsid w:val="007C5606"/>
    <w:rsid w:val="007D3E0E"/>
    <w:rsid w:val="007D62A0"/>
    <w:rsid w:val="007D751F"/>
    <w:rsid w:val="007E493D"/>
    <w:rsid w:val="007F3BE1"/>
    <w:rsid w:val="007F42E7"/>
    <w:rsid w:val="0080369E"/>
    <w:rsid w:val="00804ABA"/>
    <w:rsid w:val="0081137E"/>
    <w:rsid w:val="00812B77"/>
    <w:rsid w:val="00815D76"/>
    <w:rsid w:val="00822CB1"/>
    <w:rsid w:val="00825409"/>
    <w:rsid w:val="00835A4A"/>
    <w:rsid w:val="00836763"/>
    <w:rsid w:val="00836CE5"/>
    <w:rsid w:val="00843C7E"/>
    <w:rsid w:val="008442DB"/>
    <w:rsid w:val="00847A14"/>
    <w:rsid w:val="00847FD5"/>
    <w:rsid w:val="00861764"/>
    <w:rsid w:val="00865608"/>
    <w:rsid w:val="00870E16"/>
    <w:rsid w:val="00875C0A"/>
    <w:rsid w:val="0089187A"/>
    <w:rsid w:val="008938C3"/>
    <w:rsid w:val="008B0839"/>
    <w:rsid w:val="008C4026"/>
    <w:rsid w:val="008E0A31"/>
    <w:rsid w:val="008F6D3F"/>
    <w:rsid w:val="008F79DE"/>
    <w:rsid w:val="00903904"/>
    <w:rsid w:val="009123A2"/>
    <w:rsid w:val="009169D8"/>
    <w:rsid w:val="00917263"/>
    <w:rsid w:val="009217B0"/>
    <w:rsid w:val="00930AC2"/>
    <w:rsid w:val="009334A3"/>
    <w:rsid w:val="0093473A"/>
    <w:rsid w:val="00934CD3"/>
    <w:rsid w:val="009431AC"/>
    <w:rsid w:val="00946357"/>
    <w:rsid w:val="009532B1"/>
    <w:rsid w:val="00953437"/>
    <w:rsid w:val="00954D24"/>
    <w:rsid w:val="00961D13"/>
    <w:rsid w:val="009627A1"/>
    <w:rsid w:val="00965B30"/>
    <w:rsid w:val="00977AF1"/>
    <w:rsid w:val="00981781"/>
    <w:rsid w:val="0098233E"/>
    <w:rsid w:val="00987F42"/>
    <w:rsid w:val="009903D8"/>
    <w:rsid w:val="00997479"/>
    <w:rsid w:val="009B3E65"/>
    <w:rsid w:val="009B4332"/>
    <w:rsid w:val="009B6A92"/>
    <w:rsid w:val="009C2830"/>
    <w:rsid w:val="009C2951"/>
    <w:rsid w:val="009C2E31"/>
    <w:rsid w:val="009C4AC9"/>
    <w:rsid w:val="009D07ED"/>
    <w:rsid w:val="009E0516"/>
    <w:rsid w:val="009F1CF1"/>
    <w:rsid w:val="00A04048"/>
    <w:rsid w:val="00A04089"/>
    <w:rsid w:val="00A10B46"/>
    <w:rsid w:val="00A11870"/>
    <w:rsid w:val="00A23B90"/>
    <w:rsid w:val="00A31045"/>
    <w:rsid w:val="00A339DB"/>
    <w:rsid w:val="00A427E7"/>
    <w:rsid w:val="00A42F18"/>
    <w:rsid w:val="00A43C08"/>
    <w:rsid w:val="00A56515"/>
    <w:rsid w:val="00A633FA"/>
    <w:rsid w:val="00A63E8F"/>
    <w:rsid w:val="00A73596"/>
    <w:rsid w:val="00A75973"/>
    <w:rsid w:val="00A83327"/>
    <w:rsid w:val="00A86CD6"/>
    <w:rsid w:val="00A87B9E"/>
    <w:rsid w:val="00A938B4"/>
    <w:rsid w:val="00A97394"/>
    <w:rsid w:val="00AD1FD4"/>
    <w:rsid w:val="00AD471E"/>
    <w:rsid w:val="00AE459B"/>
    <w:rsid w:val="00AF2430"/>
    <w:rsid w:val="00B01DF7"/>
    <w:rsid w:val="00B11537"/>
    <w:rsid w:val="00B3118F"/>
    <w:rsid w:val="00B314A6"/>
    <w:rsid w:val="00B34B2C"/>
    <w:rsid w:val="00B36EC4"/>
    <w:rsid w:val="00B475E0"/>
    <w:rsid w:val="00B4770B"/>
    <w:rsid w:val="00B5076B"/>
    <w:rsid w:val="00B51A99"/>
    <w:rsid w:val="00B5254D"/>
    <w:rsid w:val="00B627CB"/>
    <w:rsid w:val="00B65CD1"/>
    <w:rsid w:val="00B74AB3"/>
    <w:rsid w:val="00B87A3B"/>
    <w:rsid w:val="00B92E0F"/>
    <w:rsid w:val="00BC2A1B"/>
    <w:rsid w:val="00BC7E99"/>
    <w:rsid w:val="00BD0E50"/>
    <w:rsid w:val="00BD172F"/>
    <w:rsid w:val="00BD527D"/>
    <w:rsid w:val="00BE0144"/>
    <w:rsid w:val="00BE0186"/>
    <w:rsid w:val="00C015F9"/>
    <w:rsid w:val="00C14CAE"/>
    <w:rsid w:val="00C164D7"/>
    <w:rsid w:val="00C20A59"/>
    <w:rsid w:val="00C25B8D"/>
    <w:rsid w:val="00C26CEC"/>
    <w:rsid w:val="00C36006"/>
    <w:rsid w:val="00C37E09"/>
    <w:rsid w:val="00C468BA"/>
    <w:rsid w:val="00C52201"/>
    <w:rsid w:val="00C6274B"/>
    <w:rsid w:val="00C716C3"/>
    <w:rsid w:val="00C72479"/>
    <w:rsid w:val="00C90B5C"/>
    <w:rsid w:val="00CC3FE7"/>
    <w:rsid w:val="00CD27E0"/>
    <w:rsid w:val="00CE252F"/>
    <w:rsid w:val="00CF04E6"/>
    <w:rsid w:val="00CF4F68"/>
    <w:rsid w:val="00D04F36"/>
    <w:rsid w:val="00D126F2"/>
    <w:rsid w:val="00D17160"/>
    <w:rsid w:val="00D20BD0"/>
    <w:rsid w:val="00D27D55"/>
    <w:rsid w:val="00D42EB4"/>
    <w:rsid w:val="00D57F33"/>
    <w:rsid w:val="00D6047F"/>
    <w:rsid w:val="00D60E64"/>
    <w:rsid w:val="00D64A07"/>
    <w:rsid w:val="00D82E92"/>
    <w:rsid w:val="00D84FE0"/>
    <w:rsid w:val="00D93337"/>
    <w:rsid w:val="00D94678"/>
    <w:rsid w:val="00DA4E15"/>
    <w:rsid w:val="00DB09DB"/>
    <w:rsid w:val="00DC37CA"/>
    <w:rsid w:val="00DD1104"/>
    <w:rsid w:val="00DD22DA"/>
    <w:rsid w:val="00DE35B3"/>
    <w:rsid w:val="00DE4EF5"/>
    <w:rsid w:val="00DE677B"/>
    <w:rsid w:val="00E011A7"/>
    <w:rsid w:val="00E01DED"/>
    <w:rsid w:val="00E057D1"/>
    <w:rsid w:val="00E13094"/>
    <w:rsid w:val="00E13E09"/>
    <w:rsid w:val="00E14F54"/>
    <w:rsid w:val="00E17A23"/>
    <w:rsid w:val="00E2346F"/>
    <w:rsid w:val="00E2571E"/>
    <w:rsid w:val="00E31937"/>
    <w:rsid w:val="00E36F95"/>
    <w:rsid w:val="00E37A5E"/>
    <w:rsid w:val="00E42684"/>
    <w:rsid w:val="00E46C0F"/>
    <w:rsid w:val="00E521C0"/>
    <w:rsid w:val="00E5287B"/>
    <w:rsid w:val="00E61E4D"/>
    <w:rsid w:val="00E653E8"/>
    <w:rsid w:val="00E80857"/>
    <w:rsid w:val="00E80CA0"/>
    <w:rsid w:val="00E9033C"/>
    <w:rsid w:val="00EA0A31"/>
    <w:rsid w:val="00EA6EE8"/>
    <w:rsid w:val="00EB55C9"/>
    <w:rsid w:val="00ED0873"/>
    <w:rsid w:val="00ED6067"/>
    <w:rsid w:val="00EE2A19"/>
    <w:rsid w:val="00F12616"/>
    <w:rsid w:val="00F16B7B"/>
    <w:rsid w:val="00F17323"/>
    <w:rsid w:val="00F21A43"/>
    <w:rsid w:val="00F26D9A"/>
    <w:rsid w:val="00F26F4A"/>
    <w:rsid w:val="00F31422"/>
    <w:rsid w:val="00F363B8"/>
    <w:rsid w:val="00F5010C"/>
    <w:rsid w:val="00F57B2B"/>
    <w:rsid w:val="00F62346"/>
    <w:rsid w:val="00F8202A"/>
    <w:rsid w:val="00FA2444"/>
    <w:rsid w:val="00FA4677"/>
    <w:rsid w:val="00FA639C"/>
    <w:rsid w:val="00FB299E"/>
    <w:rsid w:val="00FC4289"/>
    <w:rsid w:val="00FD1A76"/>
    <w:rsid w:val="00FF08FC"/>
    <w:rsid w:val="00FF4B3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3B3E0"/>
  <w15:docId w15:val="{EB4E323B-758C-4F94-A03A-93FC4C7D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D93337"/>
    <w:pPr>
      <w:ind w:firstLine="346"/>
      <w:jc w:val="both"/>
    </w:pPr>
    <w:rPr>
      <w:lang w:val="en-US" w:eastAsia="en-US"/>
    </w:rPr>
  </w:style>
  <w:style w:type="paragraph" w:styleId="Heading1">
    <w:name w:val="heading 1"/>
    <w:basedOn w:val="Normal-noindent"/>
    <w:next w:val="Normal"/>
    <w:link w:val="Heading1Char"/>
    <w:qFormat/>
    <w:rsid w:val="003F22F1"/>
    <w:pPr>
      <w:keepNext/>
      <w:numPr>
        <w:numId w:val="1"/>
      </w:numPr>
      <w:spacing w:before="240" w:after="60"/>
      <w:jc w:val="left"/>
      <w:outlineLvl w:val="0"/>
    </w:pPr>
    <w:rPr>
      <w:b/>
      <w:kern w:val="28"/>
      <w:sz w:val="28"/>
    </w:rPr>
  </w:style>
  <w:style w:type="paragraph" w:styleId="Heading2">
    <w:name w:val="heading 2"/>
    <w:basedOn w:val="Normal-noindent"/>
    <w:next w:val="Normal"/>
    <w:link w:val="Heading2Char"/>
    <w:qFormat/>
    <w:rsid w:val="003F22F1"/>
    <w:pPr>
      <w:keepNext/>
      <w:numPr>
        <w:ilvl w:val="1"/>
        <w:numId w:val="1"/>
      </w:numPr>
      <w:spacing w:before="240" w:after="60"/>
      <w:jc w:val="left"/>
      <w:outlineLvl w:val="1"/>
    </w:pPr>
    <w:rPr>
      <w:b/>
      <w:sz w:val="24"/>
    </w:rPr>
  </w:style>
  <w:style w:type="paragraph" w:styleId="Heading3">
    <w:name w:val="heading 3"/>
    <w:basedOn w:val="Normal-noindent"/>
    <w:next w:val="Normal"/>
    <w:link w:val="Heading3Char"/>
    <w:qFormat/>
    <w:rsid w:val="003F22F1"/>
    <w:pPr>
      <w:keepNext/>
      <w:numPr>
        <w:ilvl w:val="2"/>
        <w:numId w:val="1"/>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1"/>
      </w:numPr>
      <w:spacing w:before="240" w:after="60"/>
      <w:jc w:val="left"/>
      <w:outlineLvl w:val="3"/>
    </w:pPr>
    <w:rPr>
      <w:b/>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160750"/>
    <w:pPr>
      <w:tabs>
        <w:tab w:val="left" w:pos="432"/>
      </w:tabs>
      <w:ind w:firstLine="0"/>
    </w:pPr>
  </w:style>
  <w:style w:type="paragraph" w:styleId="Footer">
    <w:name w:val="footer"/>
    <w:basedOn w:val="Normal"/>
    <w:pPr>
      <w:tabs>
        <w:tab w:val="center" w:pos="4153"/>
        <w:tab w:val="right" w:pos="8306"/>
      </w:tabs>
    </w:pPr>
  </w:style>
  <w:style w:type="paragraph" w:customStyle="1" w:styleId="ISubSubSectionTitle">
    <w:name w:val="I_SubSubSectionTitle"/>
    <w:basedOn w:val="ISubSectionTitle"/>
    <w:next w:val="ITextnoindent"/>
    <w:qFormat/>
    <w:rsid w:val="001019A7"/>
    <w:pPr>
      <w:numPr>
        <w:ilvl w:val="2"/>
      </w:numPr>
      <w:outlineLvl w:val="2"/>
    </w:pPr>
    <w:rPr>
      <w:sz w:val="22"/>
    </w:rPr>
  </w:style>
  <w:style w:type="paragraph" w:customStyle="1" w:styleId="Naslov1">
    <w:name w:val="Naslov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noindent">
    <w:name w:val="Normal-no indent"/>
    <w:basedOn w:val="Normal"/>
    <w:next w:val="Normal"/>
    <w:rsid w:val="00953437"/>
    <w:pPr>
      <w:ind w:firstLine="0"/>
    </w:pPr>
  </w:style>
  <w:style w:type="character" w:styleId="Hyperlink">
    <w:name w:val="Hyperlink"/>
    <w:uiPriority w:val="99"/>
    <w:rsid w:val="009627A1"/>
    <w:rPr>
      <w:color w:val="auto"/>
      <w:u w:val="none"/>
    </w:rPr>
  </w:style>
  <w:style w:type="paragraph" w:styleId="Caption">
    <w:name w:val="caption"/>
    <w:basedOn w:val="Normal-noindent"/>
    <w:next w:val="Normal"/>
    <w:unhideWhenUsed/>
    <w:qFormat/>
    <w:rsid w:val="00421166"/>
  </w:style>
  <w:style w:type="paragraph" w:customStyle="1" w:styleId="IAbstract">
    <w:name w:val="I_Abstract"/>
    <w:basedOn w:val="Normal"/>
    <w:qFormat/>
    <w:rsid w:val="001E6D9E"/>
    <w:pPr>
      <w:spacing w:before="240"/>
      <w:ind w:left="562" w:right="562" w:firstLine="0"/>
    </w:pPr>
    <w:rPr>
      <w:i/>
    </w:rPr>
  </w:style>
  <w:style w:type="paragraph" w:customStyle="1" w:styleId="IAbstractSI">
    <w:name w:val="I_Abstract_SI"/>
    <w:basedOn w:val="Normal"/>
    <w:qFormat/>
    <w:rsid w:val="001E6D9E"/>
    <w:pPr>
      <w:spacing w:before="60" w:after="240"/>
      <w:ind w:left="562" w:right="562" w:firstLine="0"/>
    </w:pPr>
    <w:rPr>
      <w:i/>
    </w:rPr>
  </w:style>
  <w:style w:type="paragraph" w:customStyle="1" w:styleId="IAcknowledgement">
    <w:name w:val="I_Acknowledgement"/>
    <w:basedOn w:val="Heading2"/>
    <w:next w:val="Normal"/>
    <w:qFormat/>
    <w:rsid w:val="001E6D9E"/>
    <w:pPr>
      <w:numPr>
        <w:ilvl w:val="0"/>
        <w:numId w:val="0"/>
      </w:numPr>
    </w:pPr>
  </w:style>
  <w:style w:type="paragraph" w:customStyle="1" w:styleId="IAuthors">
    <w:name w:val="I_Authors"/>
    <w:basedOn w:val="Normal-noindent"/>
    <w:qFormat/>
    <w:rsid w:val="00D84FE0"/>
    <w:pPr>
      <w:spacing w:after="120"/>
      <w:contextualSpacing/>
      <w:jc w:val="left"/>
    </w:pPr>
  </w:style>
  <w:style w:type="paragraph" w:customStyle="1" w:styleId="IBibliography">
    <w:name w:val="I_Bibliography"/>
    <w:basedOn w:val="Normal"/>
    <w:qFormat/>
    <w:rsid w:val="00E01DED"/>
    <w:pPr>
      <w:numPr>
        <w:numId w:val="3"/>
      </w:numPr>
      <w:tabs>
        <w:tab w:val="left" w:pos="432"/>
      </w:tabs>
    </w:pPr>
  </w:style>
  <w:style w:type="paragraph" w:customStyle="1" w:styleId="IFigure">
    <w:name w:val="I_Figure"/>
    <w:basedOn w:val="Normal-noindent"/>
    <w:next w:val="IFigureCaption"/>
    <w:qFormat/>
    <w:rsid w:val="00D84FE0"/>
    <w:pPr>
      <w:jc w:val="center"/>
    </w:pPr>
    <w:rPr>
      <w:noProof/>
      <w:lang w:val="en-GB" w:eastAsia="en-GB"/>
    </w:rPr>
  </w:style>
  <w:style w:type="paragraph" w:customStyle="1" w:styleId="IFigureCaption">
    <w:name w:val="I_FigureCaption"/>
    <w:basedOn w:val="Normal-noindent"/>
    <w:qFormat/>
    <w:rsid w:val="001019A7"/>
    <w:pPr>
      <w:spacing w:before="60" w:after="180"/>
      <w:jc w:val="left"/>
    </w:pPr>
  </w:style>
  <w:style w:type="paragraph" w:customStyle="1" w:styleId="IKeywords">
    <w:name w:val="I_Keywords"/>
    <w:basedOn w:val="Normal-noindent"/>
    <w:qFormat/>
    <w:rsid w:val="005D507A"/>
    <w:pPr>
      <w:spacing w:before="240" w:after="240"/>
    </w:pPr>
  </w:style>
  <w:style w:type="paragraph" w:customStyle="1" w:styleId="IReceived">
    <w:name w:val="I_Received"/>
    <w:basedOn w:val="Normal-noindent"/>
    <w:qFormat/>
    <w:rsid w:val="005D507A"/>
  </w:style>
  <w:style w:type="paragraph" w:customStyle="1" w:styleId="IReferences">
    <w:name w:val="I_References"/>
    <w:basedOn w:val="Heading1"/>
    <w:qFormat/>
    <w:rsid w:val="001E6D9E"/>
    <w:pPr>
      <w:numPr>
        <w:numId w:val="0"/>
      </w:numPr>
    </w:pPr>
  </w:style>
  <w:style w:type="paragraph" w:customStyle="1" w:styleId="ISectionTitle">
    <w:name w:val="I_SectionTitle"/>
    <w:basedOn w:val="ITextnoindent"/>
    <w:next w:val="ITextnoindent"/>
    <w:qFormat/>
    <w:rsid w:val="001019A7"/>
    <w:pPr>
      <w:keepNext/>
      <w:numPr>
        <w:numId w:val="2"/>
      </w:numPr>
      <w:spacing w:before="240" w:after="60"/>
      <w:outlineLvl w:val="0"/>
    </w:pPr>
    <w:rPr>
      <w:b/>
      <w:sz w:val="28"/>
    </w:rPr>
  </w:style>
  <w:style w:type="paragraph" w:customStyle="1" w:styleId="ISubSectionTitle">
    <w:name w:val="I_SubSectionTitle"/>
    <w:basedOn w:val="ISectionTitle"/>
    <w:next w:val="ITextnoindent"/>
    <w:qFormat/>
    <w:rsid w:val="001019A7"/>
    <w:pPr>
      <w:numPr>
        <w:ilvl w:val="1"/>
      </w:numPr>
      <w:ind w:left="578" w:hanging="578"/>
      <w:jc w:val="left"/>
      <w:outlineLvl w:val="1"/>
    </w:pPr>
    <w:rPr>
      <w:sz w:val="24"/>
    </w:rPr>
  </w:style>
  <w:style w:type="paragraph" w:customStyle="1" w:styleId="ITable">
    <w:name w:val="I_Table"/>
    <w:basedOn w:val="NormalIndent"/>
    <w:next w:val="ITableCaption"/>
    <w:qFormat/>
    <w:rsid w:val="001E6D9E"/>
    <w:pPr>
      <w:ind w:firstLine="0"/>
    </w:pPr>
  </w:style>
  <w:style w:type="paragraph" w:customStyle="1" w:styleId="ITableCaption">
    <w:name w:val="I_TableCaption"/>
    <w:basedOn w:val="NormalIndent"/>
    <w:qFormat/>
    <w:rsid w:val="001E6D9E"/>
    <w:pPr>
      <w:spacing w:before="120" w:after="120"/>
      <w:ind w:firstLine="0"/>
      <w:jc w:val="center"/>
    </w:pPr>
  </w:style>
  <w:style w:type="paragraph" w:customStyle="1" w:styleId="IText">
    <w:name w:val="I_Text"/>
    <w:basedOn w:val="Normal-noindent"/>
    <w:qFormat/>
    <w:rsid w:val="001E6D9E"/>
    <w:pPr>
      <w:ind w:firstLine="346"/>
    </w:pPr>
  </w:style>
  <w:style w:type="paragraph" w:customStyle="1" w:styleId="ITextnoindent">
    <w:name w:val="I_Text_noindent"/>
    <w:basedOn w:val="IText"/>
    <w:next w:val="IText"/>
    <w:rsid w:val="001E6D9E"/>
    <w:pPr>
      <w:ind w:firstLine="0"/>
    </w:pPr>
  </w:style>
  <w:style w:type="paragraph" w:customStyle="1" w:styleId="ITitle">
    <w:name w:val="I_Title"/>
    <w:basedOn w:val="Naslov1"/>
    <w:next w:val="IAuthors"/>
    <w:qFormat/>
    <w:rsid w:val="001E6D9E"/>
  </w:style>
  <w:style w:type="character" w:customStyle="1" w:styleId="Heading1Char">
    <w:name w:val="Heading 1 Char"/>
    <w:basedOn w:val="DefaultParagraphFont"/>
    <w:link w:val="Heading1"/>
    <w:rsid w:val="003F418F"/>
    <w:rPr>
      <w:b/>
      <w:kern w:val="28"/>
      <w:sz w:val="28"/>
      <w:lang w:val="en-US" w:eastAsia="en-US"/>
    </w:rPr>
  </w:style>
  <w:style w:type="character" w:customStyle="1" w:styleId="Heading2Char">
    <w:name w:val="Heading 2 Char"/>
    <w:basedOn w:val="DefaultParagraphFont"/>
    <w:link w:val="Heading2"/>
    <w:rsid w:val="003F418F"/>
    <w:rPr>
      <w:b/>
      <w:sz w:val="24"/>
      <w:lang w:val="en-US" w:eastAsia="en-US"/>
    </w:rPr>
  </w:style>
  <w:style w:type="character" w:customStyle="1" w:styleId="Heading3Char">
    <w:name w:val="Heading 3 Char"/>
    <w:basedOn w:val="DefaultParagraphFont"/>
    <w:link w:val="Heading3"/>
    <w:rsid w:val="003F418F"/>
    <w:rPr>
      <w:b/>
      <w:sz w:val="22"/>
      <w:lang w:val="en-US" w:eastAsia="en-US"/>
    </w:rPr>
  </w:style>
  <w:style w:type="character" w:customStyle="1" w:styleId="Heading5Char">
    <w:name w:val="Heading 5 Char"/>
    <w:basedOn w:val="DefaultParagraphFont"/>
    <w:link w:val="Heading5"/>
    <w:rsid w:val="003F418F"/>
    <w:rPr>
      <w:sz w:val="22"/>
      <w:lang w:val="en-US" w:eastAsia="en-US"/>
    </w:rPr>
  </w:style>
  <w:style w:type="paragraph" w:styleId="BodyText">
    <w:name w:val="Body Text"/>
    <w:basedOn w:val="Normal"/>
    <w:link w:val="BodyTextChar"/>
    <w:rsid w:val="003F418F"/>
    <w:pPr>
      <w:tabs>
        <w:tab w:val="left" w:pos="288"/>
      </w:tabs>
      <w:spacing w:after="120" w:line="228" w:lineRule="auto"/>
      <w:ind w:firstLine="288"/>
    </w:pPr>
    <w:rPr>
      <w:rFonts w:eastAsia="SimSun"/>
      <w:spacing w:val="-1"/>
    </w:rPr>
  </w:style>
  <w:style w:type="character" w:customStyle="1" w:styleId="BodyTextChar">
    <w:name w:val="Body Text Char"/>
    <w:basedOn w:val="DefaultParagraphFont"/>
    <w:link w:val="BodyText"/>
    <w:rsid w:val="003F418F"/>
    <w:rPr>
      <w:rFonts w:eastAsia="SimSun"/>
      <w:spacing w:val="-1"/>
      <w:lang w:val="en-US" w:eastAsia="en-US"/>
    </w:rPr>
  </w:style>
  <w:style w:type="paragraph" w:styleId="NoSpacing">
    <w:name w:val="No Spacing"/>
    <w:uiPriority w:val="1"/>
    <w:qFormat/>
    <w:rsid w:val="003F418F"/>
    <w:pPr>
      <w:jc w:val="center"/>
    </w:pPr>
    <w:rPr>
      <w:rFonts w:eastAsia="SimSun"/>
      <w:lang w:val="en-US" w:eastAsia="en-US"/>
    </w:rPr>
  </w:style>
  <w:style w:type="paragraph" w:styleId="ListParagraph">
    <w:name w:val="List Paragraph"/>
    <w:basedOn w:val="Normal"/>
    <w:uiPriority w:val="34"/>
    <w:qFormat/>
    <w:rsid w:val="003F418F"/>
    <w:pPr>
      <w:spacing w:after="160" w:line="259" w:lineRule="auto"/>
      <w:ind w:left="720" w:firstLine="0"/>
      <w:contextualSpacing/>
      <w:jc w:val="left"/>
    </w:pPr>
    <w:rPr>
      <w:rFonts w:asciiTheme="minorHAnsi" w:eastAsiaTheme="minorHAnsi" w:hAnsiTheme="minorHAnsi" w:cstheme="minorBidi"/>
      <w:sz w:val="22"/>
      <w:szCs w:val="22"/>
      <w:lang w:val="en-AU"/>
    </w:rPr>
  </w:style>
  <w:style w:type="paragraph" w:customStyle="1" w:styleId="bulletlist">
    <w:name w:val="bullet list"/>
    <w:basedOn w:val="BodyText"/>
    <w:rsid w:val="003F418F"/>
    <w:pPr>
      <w:numPr>
        <w:numId w:val="4"/>
      </w:numPr>
      <w:tabs>
        <w:tab w:val="clear" w:pos="648"/>
      </w:tabs>
      <w:ind w:left="576" w:hanging="288"/>
    </w:pPr>
  </w:style>
  <w:style w:type="table" w:styleId="TableGrid">
    <w:name w:val="Table Grid"/>
    <w:basedOn w:val="TableNormal"/>
    <w:uiPriority w:val="39"/>
    <w:rsid w:val="003F418F"/>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418F"/>
    <w:rPr>
      <w:i/>
      <w:iCs/>
    </w:rPr>
  </w:style>
  <w:style w:type="paragraph" w:styleId="BalloonText">
    <w:name w:val="Balloon Text"/>
    <w:basedOn w:val="Normal"/>
    <w:link w:val="BalloonTextChar"/>
    <w:semiHidden/>
    <w:unhideWhenUsed/>
    <w:rsid w:val="003F418F"/>
    <w:rPr>
      <w:rFonts w:ascii="Tahoma" w:hAnsi="Tahoma" w:cs="Tahoma"/>
      <w:sz w:val="16"/>
      <w:szCs w:val="16"/>
    </w:rPr>
  </w:style>
  <w:style w:type="character" w:customStyle="1" w:styleId="BalloonTextChar">
    <w:name w:val="Balloon Text Char"/>
    <w:basedOn w:val="DefaultParagraphFont"/>
    <w:link w:val="BalloonText"/>
    <w:semiHidden/>
    <w:rsid w:val="003F418F"/>
    <w:rPr>
      <w:rFonts w:ascii="Tahoma" w:hAnsi="Tahoma" w:cs="Tahoma"/>
      <w:sz w:val="16"/>
      <w:szCs w:val="16"/>
      <w:lang w:val="en-US" w:eastAsia="en-US"/>
    </w:rPr>
  </w:style>
  <w:style w:type="paragraph" w:customStyle="1" w:styleId="papersubtitle">
    <w:name w:val="paper subtitle"/>
    <w:rsid w:val="003F418F"/>
    <w:pPr>
      <w:spacing w:after="120"/>
      <w:jc w:val="center"/>
    </w:pPr>
    <w:rPr>
      <w:rFonts w:eastAsia="MS Mincho"/>
      <w:noProof/>
      <w:sz w:val="28"/>
      <w:szCs w:val="28"/>
      <w:lang w:val="en-US" w:eastAsia="en-US"/>
    </w:rPr>
  </w:style>
  <w:style w:type="paragraph" w:customStyle="1" w:styleId="Author">
    <w:name w:val="Author"/>
    <w:rsid w:val="003F418F"/>
    <w:pPr>
      <w:spacing w:before="360" w:after="40"/>
      <w:jc w:val="center"/>
    </w:pPr>
    <w:rPr>
      <w:rFonts w:eastAsia="SimSun"/>
      <w:noProof/>
      <w:sz w:val="22"/>
      <w:szCs w:val="22"/>
      <w:lang w:val="en-US" w:eastAsia="en-US"/>
    </w:rPr>
  </w:style>
  <w:style w:type="character" w:styleId="Strong">
    <w:name w:val="Strong"/>
    <w:basedOn w:val="DefaultParagraphFont"/>
    <w:uiPriority w:val="22"/>
    <w:qFormat/>
    <w:rsid w:val="00CF4F68"/>
    <w:rPr>
      <w:b/>
      <w:bCs/>
    </w:rPr>
  </w:style>
  <w:style w:type="paragraph" w:styleId="NormalWeb">
    <w:name w:val="Normal (Web)"/>
    <w:basedOn w:val="Normal"/>
    <w:uiPriority w:val="99"/>
    <w:semiHidden/>
    <w:unhideWhenUsed/>
    <w:rsid w:val="00E13094"/>
    <w:pPr>
      <w:spacing w:before="100" w:beforeAutospacing="1" w:after="100" w:afterAutospacing="1"/>
      <w:ind w:firstLine="0"/>
      <w:jc w:val="left"/>
    </w:pPr>
    <w:rPr>
      <w:sz w:val="24"/>
      <w:szCs w:val="24"/>
    </w:rPr>
  </w:style>
  <w:style w:type="character" w:styleId="UnresolvedMention">
    <w:name w:val="Unresolved Mention"/>
    <w:basedOn w:val="DefaultParagraphFont"/>
    <w:uiPriority w:val="99"/>
    <w:semiHidden/>
    <w:unhideWhenUsed/>
    <w:rsid w:val="00E90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660">
      <w:bodyDiv w:val="1"/>
      <w:marLeft w:val="0"/>
      <w:marRight w:val="0"/>
      <w:marTop w:val="0"/>
      <w:marBottom w:val="0"/>
      <w:divBdr>
        <w:top w:val="none" w:sz="0" w:space="0" w:color="auto"/>
        <w:left w:val="none" w:sz="0" w:space="0" w:color="auto"/>
        <w:bottom w:val="none" w:sz="0" w:space="0" w:color="auto"/>
        <w:right w:val="none" w:sz="0" w:space="0" w:color="auto"/>
      </w:divBdr>
    </w:div>
    <w:div w:id="101534438">
      <w:bodyDiv w:val="1"/>
      <w:marLeft w:val="0"/>
      <w:marRight w:val="0"/>
      <w:marTop w:val="0"/>
      <w:marBottom w:val="0"/>
      <w:divBdr>
        <w:top w:val="none" w:sz="0" w:space="0" w:color="auto"/>
        <w:left w:val="none" w:sz="0" w:space="0" w:color="auto"/>
        <w:bottom w:val="none" w:sz="0" w:space="0" w:color="auto"/>
        <w:right w:val="none" w:sz="0" w:space="0" w:color="auto"/>
      </w:divBdr>
    </w:div>
    <w:div w:id="133833724">
      <w:bodyDiv w:val="1"/>
      <w:marLeft w:val="0"/>
      <w:marRight w:val="0"/>
      <w:marTop w:val="0"/>
      <w:marBottom w:val="0"/>
      <w:divBdr>
        <w:top w:val="none" w:sz="0" w:space="0" w:color="auto"/>
        <w:left w:val="none" w:sz="0" w:space="0" w:color="auto"/>
        <w:bottom w:val="none" w:sz="0" w:space="0" w:color="auto"/>
        <w:right w:val="none" w:sz="0" w:space="0" w:color="auto"/>
      </w:divBdr>
    </w:div>
    <w:div w:id="202912894">
      <w:bodyDiv w:val="1"/>
      <w:marLeft w:val="0"/>
      <w:marRight w:val="0"/>
      <w:marTop w:val="0"/>
      <w:marBottom w:val="0"/>
      <w:divBdr>
        <w:top w:val="none" w:sz="0" w:space="0" w:color="auto"/>
        <w:left w:val="none" w:sz="0" w:space="0" w:color="auto"/>
        <w:bottom w:val="none" w:sz="0" w:space="0" w:color="auto"/>
        <w:right w:val="none" w:sz="0" w:space="0" w:color="auto"/>
      </w:divBdr>
    </w:div>
    <w:div w:id="220993096">
      <w:bodyDiv w:val="1"/>
      <w:marLeft w:val="0"/>
      <w:marRight w:val="0"/>
      <w:marTop w:val="0"/>
      <w:marBottom w:val="0"/>
      <w:divBdr>
        <w:top w:val="none" w:sz="0" w:space="0" w:color="auto"/>
        <w:left w:val="none" w:sz="0" w:space="0" w:color="auto"/>
        <w:bottom w:val="none" w:sz="0" w:space="0" w:color="auto"/>
        <w:right w:val="none" w:sz="0" w:space="0" w:color="auto"/>
      </w:divBdr>
    </w:div>
    <w:div w:id="333070479">
      <w:bodyDiv w:val="1"/>
      <w:marLeft w:val="0"/>
      <w:marRight w:val="0"/>
      <w:marTop w:val="0"/>
      <w:marBottom w:val="0"/>
      <w:divBdr>
        <w:top w:val="none" w:sz="0" w:space="0" w:color="auto"/>
        <w:left w:val="none" w:sz="0" w:space="0" w:color="auto"/>
        <w:bottom w:val="none" w:sz="0" w:space="0" w:color="auto"/>
        <w:right w:val="none" w:sz="0" w:space="0" w:color="auto"/>
      </w:divBdr>
    </w:div>
    <w:div w:id="388309096">
      <w:bodyDiv w:val="1"/>
      <w:marLeft w:val="0"/>
      <w:marRight w:val="0"/>
      <w:marTop w:val="0"/>
      <w:marBottom w:val="0"/>
      <w:divBdr>
        <w:top w:val="none" w:sz="0" w:space="0" w:color="auto"/>
        <w:left w:val="none" w:sz="0" w:space="0" w:color="auto"/>
        <w:bottom w:val="none" w:sz="0" w:space="0" w:color="auto"/>
        <w:right w:val="none" w:sz="0" w:space="0" w:color="auto"/>
      </w:divBdr>
    </w:div>
    <w:div w:id="434718923">
      <w:bodyDiv w:val="1"/>
      <w:marLeft w:val="0"/>
      <w:marRight w:val="0"/>
      <w:marTop w:val="0"/>
      <w:marBottom w:val="0"/>
      <w:divBdr>
        <w:top w:val="none" w:sz="0" w:space="0" w:color="auto"/>
        <w:left w:val="none" w:sz="0" w:space="0" w:color="auto"/>
        <w:bottom w:val="none" w:sz="0" w:space="0" w:color="auto"/>
        <w:right w:val="none" w:sz="0" w:space="0" w:color="auto"/>
      </w:divBdr>
    </w:div>
    <w:div w:id="476144328">
      <w:bodyDiv w:val="1"/>
      <w:marLeft w:val="0"/>
      <w:marRight w:val="0"/>
      <w:marTop w:val="0"/>
      <w:marBottom w:val="0"/>
      <w:divBdr>
        <w:top w:val="none" w:sz="0" w:space="0" w:color="auto"/>
        <w:left w:val="none" w:sz="0" w:space="0" w:color="auto"/>
        <w:bottom w:val="none" w:sz="0" w:space="0" w:color="auto"/>
        <w:right w:val="none" w:sz="0" w:space="0" w:color="auto"/>
      </w:divBdr>
    </w:div>
    <w:div w:id="500700994">
      <w:bodyDiv w:val="1"/>
      <w:marLeft w:val="0"/>
      <w:marRight w:val="0"/>
      <w:marTop w:val="0"/>
      <w:marBottom w:val="0"/>
      <w:divBdr>
        <w:top w:val="none" w:sz="0" w:space="0" w:color="auto"/>
        <w:left w:val="none" w:sz="0" w:space="0" w:color="auto"/>
        <w:bottom w:val="none" w:sz="0" w:space="0" w:color="auto"/>
        <w:right w:val="none" w:sz="0" w:space="0" w:color="auto"/>
      </w:divBdr>
    </w:div>
    <w:div w:id="592319144">
      <w:bodyDiv w:val="1"/>
      <w:marLeft w:val="0"/>
      <w:marRight w:val="0"/>
      <w:marTop w:val="0"/>
      <w:marBottom w:val="0"/>
      <w:divBdr>
        <w:top w:val="none" w:sz="0" w:space="0" w:color="auto"/>
        <w:left w:val="none" w:sz="0" w:space="0" w:color="auto"/>
        <w:bottom w:val="none" w:sz="0" w:space="0" w:color="auto"/>
        <w:right w:val="none" w:sz="0" w:space="0" w:color="auto"/>
      </w:divBdr>
    </w:div>
    <w:div w:id="597257150">
      <w:bodyDiv w:val="1"/>
      <w:marLeft w:val="0"/>
      <w:marRight w:val="0"/>
      <w:marTop w:val="0"/>
      <w:marBottom w:val="0"/>
      <w:divBdr>
        <w:top w:val="none" w:sz="0" w:space="0" w:color="auto"/>
        <w:left w:val="none" w:sz="0" w:space="0" w:color="auto"/>
        <w:bottom w:val="none" w:sz="0" w:space="0" w:color="auto"/>
        <w:right w:val="none" w:sz="0" w:space="0" w:color="auto"/>
      </w:divBdr>
    </w:div>
    <w:div w:id="635069338">
      <w:bodyDiv w:val="1"/>
      <w:marLeft w:val="0"/>
      <w:marRight w:val="0"/>
      <w:marTop w:val="0"/>
      <w:marBottom w:val="0"/>
      <w:divBdr>
        <w:top w:val="none" w:sz="0" w:space="0" w:color="auto"/>
        <w:left w:val="none" w:sz="0" w:space="0" w:color="auto"/>
        <w:bottom w:val="none" w:sz="0" w:space="0" w:color="auto"/>
        <w:right w:val="none" w:sz="0" w:space="0" w:color="auto"/>
      </w:divBdr>
    </w:div>
    <w:div w:id="659584274">
      <w:bodyDiv w:val="1"/>
      <w:marLeft w:val="0"/>
      <w:marRight w:val="0"/>
      <w:marTop w:val="0"/>
      <w:marBottom w:val="0"/>
      <w:divBdr>
        <w:top w:val="none" w:sz="0" w:space="0" w:color="auto"/>
        <w:left w:val="none" w:sz="0" w:space="0" w:color="auto"/>
        <w:bottom w:val="none" w:sz="0" w:space="0" w:color="auto"/>
        <w:right w:val="none" w:sz="0" w:space="0" w:color="auto"/>
      </w:divBdr>
    </w:div>
    <w:div w:id="738018140">
      <w:bodyDiv w:val="1"/>
      <w:marLeft w:val="0"/>
      <w:marRight w:val="0"/>
      <w:marTop w:val="0"/>
      <w:marBottom w:val="0"/>
      <w:divBdr>
        <w:top w:val="none" w:sz="0" w:space="0" w:color="auto"/>
        <w:left w:val="none" w:sz="0" w:space="0" w:color="auto"/>
        <w:bottom w:val="none" w:sz="0" w:space="0" w:color="auto"/>
        <w:right w:val="none" w:sz="0" w:space="0" w:color="auto"/>
      </w:divBdr>
    </w:div>
    <w:div w:id="757482493">
      <w:bodyDiv w:val="1"/>
      <w:marLeft w:val="0"/>
      <w:marRight w:val="0"/>
      <w:marTop w:val="0"/>
      <w:marBottom w:val="0"/>
      <w:divBdr>
        <w:top w:val="none" w:sz="0" w:space="0" w:color="auto"/>
        <w:left w:val="none" w:sz="0" w:space="0" w:color="auto"/>
        <w:bottom w:val="none" w:sz="0" w:space="0" w:color="auto"/>
        <w:right w:val="none" w:sz="0" w:space="0" w:color="auto"/>
      </w:divBdr>
    </w:div>
    <w:div w:id="779910897">
      <w:bodyDiv w:val="1"/>
      <w:marLeft w:val="0"/>
      <w:marRight w:val="0"/>
      <w:marTop w:val="0"/>
      <w:marBottom w:val="0"/>
      <w:divBdr>
        <w:top w:val="none" w:sz="0" w:space="0" w:color="auto"/>
        <w:left w:val="none" w:sz="0" w:space="0" w:color="auto"/>
        <w:bottom w:val="none" w:sz="0" w:space="0" w:color="auto"/>
        <w:right w:val="none" w:sz="0" w:space="0" w:color="auto"/>
      </w:divBdr>
    </w:div>
    <w:div w:id="1005477286">
      <w:bodyDiv w:val="1"/>
      <w:marLeft w:val="0"/>
      <w:marRight w:val="0"/>
      <w:marTop w:val="0"/>
      <w:marBottom w:val="0"/>
      <w:divBdr>
        <w:top w:val="none" w:sz="0" w:space="0" w:color="auto"/>
        <w:left w:val="none" w:sz="0" w:space="0" w:color="auto"/>
        <w:bottom w:val="none" w:sz="0" w:space="0" w:color="auto"/>
        <w:right w:val="none" w:sz="0" w:space="0" w:color="auto"/>
      </w:divBdr>
    </w:div>
    <w:div w:id="1016689130">
      <w:bodyDiv w:val="1"/>
      <w:marLeft w:val="0"/>
      <w:marRight w:val="0"/>
      <w:marTop w:val="0"/>
      <w:marBottom w:val="0"/>
      <w:divBdr>
        <w:top w:val="none" w:sz="0" w:space="0" w:color="auto"/>
        <w:left w:val="none" w:sz="0" w:space="0" w:color="auto"/>
        <w:bottom w:val="none" w:sz="0" w:space="0" w:color="auto"/>
        <w:right w:val="none" w:sz="0" w:space="0" w:color="auto"/>
      </w:divBdr>
    </w:div>
    <w:div w:id="1102189999">
      <w:bodyDiv w:val="1"/>
      <w:marLeft w:val="0"/>
      <w:marRight w:val="0"/>
      <w:marTop w:val="0"/>
      <w:marBottom w:val="0"/>
      <w:divBdr>
        <w:top w:val="none" w:sz="0" w:space="0" w:color="auto"/>
        <w:left w:val="none" w:sz="0" w:space="0" w:color="auto"/>
        <w:bottom w:val="none" w:sz="0" w:space="0" w:color="auto"/>
        <w:right w:val="none" w:sz="0" w:space="0" w:color="auto"/>
      </w:divBdr>
    </w:div>
    <w:div w:id="1125586136">
      <w:bodyDiv w:val="1"/>
      <w:marLeft w:val="0"/>
      <w:marRight w:val="0"/>
      <w:marTop w:val="0"/>
      <w:marBottom w:val="0"/>
      <w:divBdr>
        <w:top w:val="none" w:sz="0" w:space="0" w:color="auto"/>
        <w:left w:val="none" w:sz="0" w:space="0" w:color="auto"/>
        <w:bottom w:val="none" w:sz="0" w:space="0" w:color="auto"/>
        <w:right w:val="none" w:sz="0" w:space="0" w:color="auto"/>
      </w:divBdr>
    </w:div>
    <w:div w:id="1219778499">
      <w:bodyDiv w:val="1"/>
      <w:marLeft w:val="0"/>
      <w:marRight w:val="0"/>
      <w:marTop w:val="0"/>
      <w:marBottom w:val="0"/>
      <w:divBdr>
        <w:top w:val="none" w:sz="0" w:space="0" w:color="auto"/>
        <w:left w:val="none" w:sz="0" w:space="0" w:color="auto"/>
        <w:bottom w:val="none" w:sz="0" w:space="0" w:color="auto"/>
        <w:right w:val="none" w:sz="0" w:space="0" w:color="auto"/>
      </w:divBdr>
    </w:div>
    <w:div w:id="1292204635">
      <w:bodyDiv w:val="1"/>
      <w:marLeft w:val="0"/>
      <w:marRight w:val="0"/>
      <w:marTop w:val="0"/>
      <w:marBottom w:val="0"/>
      <w:divBdr>
        <w:top w:val="none" w:sz="0" w:space="0" w:color="auto"/>
        <w:left w:val="none" w:sz="0" w:space="0" w:color="auto"/>
        <w:bottom w:val="none" w:sz="0" w:space="0" w:color="auto"/>
        <w:right w:val="none" w:sz="0" w:space="0" w:color="auto"/>
      </w:divBdr>
    </w:div>
    <w:div w:id="1387988067">
      <w:bodyDiv w:val="1"/>
      <w:marLeft w:val="0"/>
      <w:marRight w:val="0"/>
      <w:marTop w:val="0"/>
      <w:marBottom w:val="0"/>
      <w:divBdr>
        <w:top w:val="none" w:sz="0" w:space="0" w:color="auto"/>
        <w:left w:val="none" w:sz="0" w:space="0" w:color="auto"/>
        <w:bottom w:val="none" w:sz="0" w:space="0" w:color="auto"/>
        <w:right w:val="none" w:sz="0" w:space="0" w:color="auto"/>
      </w:divBdr>
    </w:div>
    <w:div w:id="1446458305">
      <w:bodyDiv w:val="1"/>
      <w:marLeft w:val="0"/>
      <w:marRight w:val="0"/>
      <w:marTop w:val="0"/>
      <w:marBottom w:val="0"/>
      <w:divBdr>
        <w:top w:val="none" w:sz="0" w:space="0" w:color="auto"/>
        <w:left w:val="none" w:sz="0" w:space="0" w:color="auto"/>
        <w:bottom w:val="none" w:sz="0" w:space="0" w:color="auto"/>
        <w:right w:val="none" w:sz="0" w:space="0" w:color="auto"/>
      </w:divBdr>
    </w:div>
    <w:div w:id="1513834229">
      <w:bodyDiv w:val="1"/>
      <w:marLeft w:val="0"/>
      <w:marRight w:val="0"/>
      <w:marTop w:val="0"/>
      <w:marBottom w:val="0"/>
      <w:divBdr>
        <w:top w:val="none" w:sz="0" w:space="0" w:color="auto"/>
        <w:left w:val="none" w:sz="0" w:space="0" w:color="auto"/>
        <w:bottom w:val="none" w:sz="0" w:space="0" w:color="auto"/>
        <w:right w:val="none" w:sz="0" w:space="0" w:color="auto"/>
      </w:divBdr>
    </w:div>
    <w:div w:id="1516071232">
      <w:bodyDiv w:val="1"/>
      <w:marLeft w:val="0"/>
      <w:marRight w:val="0"/>
      <w:marTop w:val="0"/>
      <w:marBottom w:val="0"/>
      <w:divBdr>
        <w:top w:val="none" w:sz="0" w:space="0" w:color="auto"/>
        <w:left w:val="none" w:sz="0" w:space="0" w:color="auto"/>
        <w:bottom w:val="none" w:sz="0" w:space="0" w:color="auto"/>
        <w:right w:val="none" w:sz="0" w:space="0" w:color="auto"/>
      </w:divBdr>
    </w:div>
    <w:div w:id="1538468371">
      <w:bodyDiv w:val="1"/>
      <w:marLeft w:val="0"/>
      <w:marRight w:val="0"/>
      <w:marTop w:val="0"/>
      <w:marBottom w:val="0"/>
      <w:divBdr>
        <w:top w:val="none" w:sz="0" w:space="0" w:color="auto"/>
        <w:left w:val="none" w:sz="0" w:space="0" w:color="auto"/>
        <w:bottom w:val="none" w:sz="0" w:space="0" w:color="auto"/>
        <w:right w:val="none" w:sz="0" w:space="0" w:color="auto"/>
      </w:divBdr>
    </w:div>
    <w:div w:id="1577786927">
      <w:bodyDiv w:val="1"/>
      <w:marLeft w:val="0"/>
      <w:marRight w:val="0"/>
      <w:marTop w:val="0"/>
      <w:marBottom w:val="0"/>
      <w:divBdr>
        <w:top w:val="none" w:sz="0" w:space="0" w:color="auto"/>
        <w:left w:val="none" w:sz="0" w:space="0" w:color="auto"/>
        <w:bottom w:val="none" w:sz="0" w:space="0" w:color="auto"/>
        <w:right w:val="none" w:sz="0" w:space="0" w:color="auto"/>
      </w:divBdr>
    </w:div>
    <w:div w:id="1623149803">
      <w:bodyDiv w:val="1"/>
      <w:marLeft w:val="0"/>
      <w:marRight w:val="0"/>
      <w:marTop w:val="0"/>
      <w:marBottom w:val="0"/>
      <w:divBdr>
        <w:top w:val="none" w:sz="0" w:space="0" w:color="auto"/>
        <w:left w:val="none" w:sz="0" w:space="0" w:color="auto"/>
        <w:bottom w:val="none" w:sz="0" w:space="0" w:color="auto"/>
        <w:right w:val="none" w:sz="0" w:space="0" w:color="auto"/>
      </w:divBdr>
    </w:div>
    <w:div w:id="1631665074">
      <w:bodyDiv w:val="1"/>
      <w:marLeft w:val="0"/>
      <w:marRight w:val="0"/>
      <w:marTop w:val="0"/>
      <w:marBottom w:val="0"/>
      <w:divBdr>
        <w:top w:val="none" w:sz="0" w:space="0" w:color="auto"/>
        <w:left w:val="none" w:sz="0" w:space="0" w:color="auto"/>
        <w:bottom w:val="none" w:sz="0" w:space="0" w:color="auto"/>
        <w:right w:val="none" w:sz="0" w:space="0" w:color="auto"/>
      </w:divBdr>
    </w:div>
    <w:div w:id="1656252093">
      <w:bodyDiv w:val="1"/>
      <w:marLeft w:val="0"/>
      <w:marRight w:val="0"/>
      <w:marTop w:val="0"/>
      <w:marBottom w:val="0"/>
      <w:divBdr>
        <w:top w:val="none" w:sz="0" w:space="0" w:color="auto"/>
        <w:left w:val="none" w:sz="0" w:space="0" w:color="auto"/>
        <w:bottom w:val="none" w:sz="0" w:space="0" w:color="auto"/>
        <w:right w:val="none" w:sz="0" w:space="0" w:color="auto"/>
      </w:divBdr>
    </w:div>
    <w:div w:id="1684815578">
      <w:bodyDiv w:val="1"/>
      <w:marLeft w:val="0"/>
      <w:marRight w:val="0"/>
      <w:marTop w:val="0"/>
      <w:marBottom w:val="0"/>
      <w:divBdr>
        <w:top w:val="none" w:sz="0" w:space="0" w:color="auto"/>
        <w:left w:val="none" w:sz="0" w:space="0" w:color="auto"/>
        <w:bottom w:val="none" w:sz="0" w:space="0" w:color="auto"/>
        <w:right w:val="none" w:sz="0" w:space="0" w:color="auto"/>
      </w:divBdr>
    </w:div>
    <w:div w:id="1781874920">
      <w:bodyDiv w:val="1"/>
      <w:marLeft w:val="0"/>
      <w:marRight w:val="0"/>
      <w:marTop w:val="0"/>
      <w:marBottom w:val="0"/>
      <w:divBdr>
        <w:top w:val="none" w:sz="0" w:space="0" w:color="auto"/>
        <w:left w:val="none" w:sz="0" w:space="0" w:color="auto"/>
        <w:bottom w:val="none" w:sz="0" w:space="0" w:color="auto"/>
        <w:right w:val="none" w:sz="0" w:space="0" w:color="auto"/>
      </w:divBdr>
    </w:div>
    <w:div w:id="1818376988">
      <w:bodyDiv w:val="1"/>
      <w:marLeft w:val="0"/>
      <w:marRight w:val="0"/>
      <w:marTop w:val="0"/>
      <w:marBottom w:val="0"/>
      <w:divBdr>
        <w:top w:val="none" w:sz="0" w:space="0" w:color="auto"/>
        <w:left w:val="none" w:sz="0" w:space="0" w:color="auto"/>
        <w:bottom w:val="none" w:sz="0" w:space="0" w:color="auto"/>
        <w:right w:val="none" w:sz="0" w:space="0" w:color="auto"/>
      </w:divBdr>
    </w:div>
    <w:div w:id="1897160809">
      <w:bodyDiv w:val="1"/>
      <w:marLeft w:val="0"/>
      <w:marRight w:val="0"/>
      <w:marTop w:val="0"/>
      <w:marBottom w:val="0"/>
      <w:divBdr>
        <w:top w:val="none" w:sz="0" w:space="0" w:color="auto"/>
        <w:left w:val="none" w:sz="0" w:space="0" w:color="auto"/>
        <w:bottom w:val="none" w:sz="0" w:space="0" w:color="auto"/>
        <w:right w:val="none" w:sz="0" w:space="0" w:color="auto"/>
      </w:divBdr>
    </w:div>
    <w:div w:id="1921984486">
      <w:bodyDiv w:val="1"/>
      <w:marLeft w:val="0"/>
      <w:marRight w:val="0"/>
      <w:marTop w:val="0"/>
      <w:marBottom w:val="0"/>
      <w:divBdr>
        <w:top w:val="none" w:sz="0" w:space="0" w:color="auto"/>
        <w:left w:val="none" w:sz="0" w:space="0" w:color="auto"/>
        <w:bottom w:val="none" w:sz="0" w:space="0" w:color="auto"/>
        <w:right w:val="none" w:sz="0" w:space="0" w:color="auto"/>
      </w:divBdr>
    </w:div>
    <w:div w:id="2008972666">
      <w:bodyDiv w:val="1"/>
      <w:marLeft w:val="0"/>
      <w:marRight w:val="0"/>
      <w:marTop w:val="0"/>
      <w:marBottom w:val="0"/>
      <w:divBdr>
        <w:top w:val="none" w:sz="0" w:space="0" w:color="auto"/>
        <w:left w:val="none" w:sz="0" w:space="0" w:color="auto"/>
        <w:bottom w:val="none" w:sz="0" w:space="0" w:color="auto"/>
        <w:right w:val="none" w:sz="0" w:space="0" w:color="auto"/>
      </w:divBdr>
    </w:div>
    <w:div w:id="2013292127">
      <w:bodyDiv w:val="1"/>
      <w:marLeft w:val="0"/>
      <w:marRight w:val="0"/>
      <w:marTop w:val="0"/>
      <w:marBottom w:val="0"/>
      <w:divBdr>
        <w:top w:val="none" w:sz="0" w:space="0" w:color="auto"/>
        <w:left w:val="none" w:sz="0" w:space="0" w:color="auto"/>
        <w:bottom w:val="none" w:sz="0" w:space="0" w:color="auto"/>
        <w:right w:val="none" w:sz="0" w:space="0" w:color="auto"/>
      </w:divBdr>
    </w:div>
    <w:div w:id="2062360714">
      <w:bodyDiv w:val="1"/>
      <w:marLeft w:val="0"/>
      <w:marRight w:val="0"/>
      <w:marTop w:val="0"/>
      <w:marBottom w:val="0"/>
      <w:divBdr>
        <w:top w:val="none" w:sz="0" w:space="0" w:color="auto"/>
        <w:left w:val="none" w:sz="0" w:space="0" w:color="auto"/>
        <w:bottom w:val="none" w:sz="0" w:space="0" w:color="auto"/>
        <w:right w:val="none" w:sz="0" w:space="0" w:color="auto"/>
      </w:divBdr>
    </w:div>
    <w:div w:id="207639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t@superior.edu.pk"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doi.org/10.1162/neco.1997.9%09%09.8.1735"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muzair@iu.edu.sa" TargetMode="External"/><Relationship Id="rId17" Type="http://schemas.openxmlformats.org/officeDocument/2006/relationships/image" Target="media/image2.png"/><Relationship Id="rId25" Type="http://schemas.openxmlformats.org/officeDocument/2006/relationships/hyperlink" Target="https://doi.org/10.1371/journal.pone%09.0194889"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hman.sharif@superior.edu.pk"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mailto:a.ali@iu.edu.sa"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adia.sahar6@gmail.com" TargetMode="Externa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hman%20Sharif\Downloads\Informatica202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8DB2F-2A21-4801-B710-FC87E2A0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Informatica2022</Template>
  <TotalTime>430</TotalTime>
  <Pages>11</Pages>
  <Words>6148</Words>
  <Characters>35045</Characters>
  <Application>Microsoft Office Word</Application>
  <DocSecurity>0</DocSecurity>
  <Lines>292</Lines>
  <Paragraphs>82</Paragraphs>
  <ScaleCrop>false</ScaleCrop>
  <HeadingPairs>
    <vt:vector size="6" baseType="variant">
      <vt:variant>
        <vt:lpstr>Title</vt:lpstr>
      </vt:variant>
      <vt:variant>
        <vt:i4>1</vt:i4>
      </vt:variant>
      <vt:variant>
        <vt:lpstr>Headings</vt:lpstr>
      </vt:variant>
      <vt:variant>
        <vt:i4>30</vt:i4>
      </vt:variant>
      <vt:variant>
        <vt:lpstr>Naslov</vt:lpstr>
      </vt:variant>
      <vt:variant>
        <vt:i4>1</vt:i4>
      </vt:variant>
    </vt:vector>
  </HeadingPairs>
  <TitlesOfParts>
    <vt:vector size="32" baseType="lpstr">
      <vt:lpstr>Enter short title in File/Properties/Summary</vt:lpstr>
      <vt:lpstr>Introduction</vt:lpstr>
      <vt:lpstr>Literature Review</vt:lpstr>
      <vt:lpstr>Methodology</vt:lpstr>
      <vt:lpstr>    Data Processing Steps</vt:lpstr>
      <vt:lpstr>        Data Cleaning</vt:lpstr>
      <vt:lpstr>    Normalization</vt:lpstr>
      <vt:lpstr>    Train-Test Split</vt:lpstr>
      <vt:lpstr>    Reshaping Data for LSTM:</vt:lpstr>
      <vt:lpstr>        Long Short-Term Memory (LSTM)</vt:lpstr>
      <vt:lpstr>    Model Architecture [3]:</vt:lpstr>
      <vt:lpstr>    Mathematical Foundations:</vt:lpstr>
      <vt:lpstr>    Training</vt:lpstr>
      <vt:lpstr>        Monte Carlo Dropout [4]</vt:lpstr>
      <vt:lpstr>    Graphical Representations</vt:lpstr>
      <vt:lpstr/>
      <vt:lpstr>Key Findings &amp; Discussions</vt:lpstr>
      <vt:lpstr>    Future Energy consumption</vt:lpstr>
      <vt:lpstr>    Daily Averages</vt:lpstr>
      <vt:lpstr>        The daily common predictions display minor fluctuations in energy consumption on</vt:lpstr>
      <vt:lpstr>    Weekly Averages</vt:lpstr>
      <vt:lpstr>    Monthly Averages</vt:lpstr>
      <vt:lpstr>    Model Evaluation and Error Metrics</vt:lpstr>
      <vt:lpstr>        Calculating Error Metrics: </vt:lpstr>
      <vt:lpstr>        Based on the rescaled predictions obtained, the RMSE, MAE and the MAPE ammeters </vt:lpstr>
      <vt:lpstr>        Interpretation of Results: The close values of RMSE and MAE suggest that the mod</vt:lpstr>
      <vt:lpstr>        Significance for Energy Forecasting: The model’s low MAPE (13%) indicates it can</vt:lpstr>
      <vt:lpstr>    Residual Time Series Plot</vt:lpstr>
      <vt:lpstr>    Residual Histogram</vt:lpstr>
      <vt:lpstr>    Future Predictions with Confidence Interval</vt:lpstr>
      <vt:lpstr>Conclusion</vt:lpstr>
      <vt:lpstr>Enter short title in File/Properties/Summary</vt:lpstr>
    </vt:vector>
  </TitlesOfParts>
  <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creator>Rehman Sharif</dc:creator>
  <cp:lastModifiedBy>أرشد    علي</cp:lastModifiedBy>
  <cp:revision>84</cp:revision>
  <cp:lastPrinted>2025-01-02T13:12:00Z</cp:lastPrinted>
  <dcterms:created xsi:type="dcterms:W3CDTF">2025-04-09T19:40:00Z</dcterms:created>
  <dcterms:modified xsi:type="dcterms:W3CDTF">2025-04-16T07:38:00Z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46</vt:i4>
  </property>
  <property fmtid="{D5CDD505-2E9C-101B-9397-08002B2CF9AE}" pid="3" name="Leto">
    <vt:i4>2022</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2022.4</vt:lpwstr>
  </property>
  <property fmtid="{D5CDD505-2E9C-101B-9397-08002B2CF9AE}" pid="9" name="Issue">
    <vt:lpwstr>x</vt:lpwstr>
  </property>
  <property fmtid="{D5CDD505-2E9C-101B-9397-08002B2CF9AE}" pid="10" name="InfCode">
    <vt:lpwstr>xxxx</vt:lpwstr>
  </property>
</Properties>
</file>