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F21AE" w14:textId="77777777" w:rsidR="00863BDB" w:rsidRPr="00EF4AE3" w:rsidRDefault="00000000" w:rsidP="00FD319E">
      <w:pPr>
        <w:pStyle w:val="ITitle"/>
        <w:rPr>
          <w:color w:val="FF0000"/>
          <w:sz w:val="32"/>
          <w:lang w:val="en-US"/>
        </w:rPr>
      </w:pPr>
      <w:r w:rsidRPr="00EF4AE3">
        <w:rPr>
          <w:rFonts w:hint="eastAsia"/>
          <w:color w:val="FF0000"/>
          <w:sz w:val="32"/>
          <w:lang w:val="en-US"/>
        </w:rPr>
        <w:t>Improved PSO-FNN for Network Security Node Optimization</w:t>
      </w:r>
    </w:p>
    <w:p w14:paraId="6F4BF19D" w14:textId="77777777" w:rsidR="00863BDB" w:rsidRDefault="00000000" w:rsidP="00FD319E">
      <w:pPr>
        <w:pStyle w:val="IAuthors"/>
      </w:pPr>
      <w:r w:rsidRPr="00FD319E">
        <w:t>Hui</w:t>
      </w:r>
      <w:r w:rsidRPr="00FD319E">
        <w:rPr>
          <w:rFonts w:hint="eastAsia"/>
        </w:rPr>
        <w:t xml:space="preserve"> </w:t>
      </w:r>
      <w:r w:rsidRPr="00FD319E">
        <w:t>Du</w:t>
      </w:r>
    </w:p>
    <w:p w14:paraId="380CCB6F" w14:textId="0F080537" w:rsidR="00FD319E" w:rsidRPr="00FD319E" w:rsidRDefault="00FD319E" w:rsidP="00FD319E">
      <w:pPr>
        <w:pStyle w:val="IAuthors"/>
        <w:rPr>
          <w:lang w:eastAsia="zh-CN"/>
        </w:rPr>
      </w:pPr>
      <w:r w:rsidRPr="00FD319E">
        <w:rPr>
          <w:rFonts w:hint="eastAsia"/>
          <w:lang w:eastAsia="zh-CN"/>
        </w:rPr>
        <w:t xml:space="preserve">Email: </w:t>
      </w:r>
      <w:r w:rsidRPr="00FD319E">
        <w:rPr>
          <w:lang w:eastAsia="zh-CN"/>
        </w:rPr>
        <w:t>Hui_Du88@126.com</w:t>
      </w:r>
    </w:p>
    <w:p w14:paraId="4F811955" w14:textId="77777777" w:rsidR="00863BDB" w:rsidRPr="00FD319E" w:rsidRDefault="00000000" w:rsidP="00FD319E">
      <w:pPr>
        <w:pStyle w:val="IAuthors"/>
      </w:pPr>
      <w:r w:rsidRPr="00FD319E">
        <w:t>Beijing Polytechnic</w:t>
      </w:r>
      <w:r w:rsidRPr="00FD319E">
        <w:rPr>
          <w:rFonts w:hint="eastAsia"/>
        </w:rPr>
        <w:t xml:space="preserve">, </w:t>
      </w:r>
      <w:r w:rsidRPr="00FD319E">
        <w:t>Bei Jing</w:t>
      </w:r>
      <w:r w:rsidRPr="00FD319E">
        <w:rPr>
          <w:rFonts w:hint="eastAsia"/>
        </w:rPr>
        <w:t xml:space="preserve"> </w:t>
      </w:r>
      <w:r w:rsidRPr="00FD319E">
        <w:t>100176, China</w:t>
      </w:r>
    </w:p>
    <w:p w14:paraId="4B86A86E" w14:textId="77777777" w:rsidR="00FD319E" w:rsidRDefault="00FD319E" w:rsidP="00FD319E">
      <w:pPr>
        <w:pStyle w:val="IKeywords"/>
      </w:pPr>
      <w:r w:rsidRPr="00FD319E">
        <w:rPr>
          <w:b/>
          <w:bCs/>
        </w:rPr>
        <w:t>Keywords:</w:t>
      </w:r>
      <w:r w:rsidRPr="00FD319E">
        <w:t xml:space="preserve"> Network security situation; BP neural network; Particle swarm optimization algorithm; Fuzzy system; </w:t>
      </w:r>
      <w:r w:rsidRPr="00FD319E">
        <w:rPr>
          <w:rFonts w:hint="eastAsia"/>
        </w:rPr>
        <w:t>N</w:t>
      </w:r>
      <w:r w:rsidRPr="00FD319E">
        <w:t>ode optimization.</w:t>
      </w:r>
    </w:p>
    <w:p w14:paraId="48FF4DEE" w14:textId="77777777" w:rsidR="00FD319E" w:rsidRPr="00FD319E" w:rsidRDefault="00FD319E" w:rsidP="00FD319E">
      <w:pPr>
        <w:spacing w:before="240" w:after="240" w:line="240" w:lineRule="auto"/>
        <w:rPr>
          <w:rFonts w:eastAsia="等线"/>
          <w:b/>
          <w:bCs/>
          <w:lang w:val="en-US" w:eastAsia="zh-CN"/>
        </w:rPr>
      </w:pPr>
      <w:r w:rsidRPr="00FD319E">
        <w:rPr>
          <w:rFonts w:eastAsia="等线" w:hint="eastAsia"/>
          <w:b/>
          <w:bCs/>
          <w:lang w:val="en-US" w:eastAsia="zh-CN"/>
        </w:rPr>
        <w:t xml:space="preserve">Received: </w:t>
      </w:r>
    </w:p>
    <w:p w14:paraId="14550079" w14:textId="77777777" w:rsidR="00863BDB" w:rsidRPr="00FD319E" w:rsidRDefault="00000000" w:rsidP="00FD319E">
      <w:pPr>
        <w:pStyle w:val="IAbstract"/>
        <w:rPr>
          <w:color w:val="FF0000"/>
        </w:rPr>
      </w:pPr>
      <w:r w:rsidRPr="00FD319E">
        <w:t xml:space="preserve">Abstract: The network operation data contains a large amount of non-digital information; the traditional neural network cannot be used directly to obtain the network security situation. Reverse propagation due to its inherent shortcomings, neural network structure is often slow training speed, low learning efficiency, prediction accuracy is not high, so it does not meet the fuzzy layer </w:t>
      </w:r>
      <w:proofErr w:type="spellStart"/>
      <w:r w:rsidRPr="00FD319E">
        <w:t>centre</w:t>
      </w:r>
      <w:proofErr w:type="spellEnd"/>
      <w:r w:rsidRPr="00FD319E">
        <w:t xml:space="preserve"> of a fuzzy neural network to realize the clustering of input samples and determine the membership </w:t>
      </w:r>
      <w:proofErr w:type="spellStart"/>
      <w:r w:rsidRPr="00FD319E">
        <w:t>centre</w:t>
      </w:r>
      <w:proofErr w:type="spellEnd"/>
      <w:r w:rsidRPr="00FD319E">
        <w:t xml:space="preserve"> of the fuzzy neural network, and finally optimize the fuzzy neural network, get the PSO-FNN model, and the model is applied to the acquisition of network security elements. When the particle number starts at N=5, the number of particles, detection rate begins to increase gradually, When N=30,</w:t>
      </w:r>
      <w:r w:rsidRPr="00FD319E">
        <w:rPr>
          <w:color w:val="FF0000"/>
        </w:rPr>
        <w:t xml:space="preserve"> The detection rate reaches 83.856%, Time-consuming is about 308.13s</w:t>
      </w:r>
      <w:r w:rsidRPr="00FD319E">
        <w:rPr>
          <w:rFonts w:hint="eastAsia"/>
          <w:color w:val="FF0000"/>
        </w:rPr>
        <w:t>. The rapid evolution of network technology has introduced unprecedented challenges in ensuring network security. As cyber threats become more dynamic and sophisticated, the need for robust and efficient solutions to optimize security nodes within networks is critical. In this context, this study proposes an improved model that integrates Particle Swarm Optimization (PSO) with Fuzzy Neural Networks (FNN), termed as PSO-FNN. This model aims to enhance detection accuracy and computational efficiency by leveraging the optimization capabilities of PSO for feature selection and parameter tuning, thereby addressing the limitations of traditional network security optimization techniques.</w:t>
      </w:r>
    </w:p>
    <w:p w14:paraId="42F91A7C" w14:textId="77777777" w:rsidR="00863BDB" w:rsidRPr="00FD319E" w:rsidRDefault="00863BDB" w:rsidP="00FD319E">
      <w:pPr>
        <w:pStyle w:val="IAbstract"/>
        <w:rPr>
          <w:color w:val="FF0000"/>
        </w:rPr>
      </w:pPr>
    </w:p>
    <w:p w14:paraId="0F91CCB1" w14:textId="77777777" w:rsidR="00EF65E8" w:rsidRDefault="00EF65E8" w:rsidP="00EB0125">
      <w:pPr>
        <w:pStyle w:val="ISectionTitle"/>
        <w:numPr>
          <w:ilvl w:val="0"/>
          <w:numId w:val="3"/>
        </w:numPr>
        <w:rPr>
          <w:bCs/>
        </w:rPr>
        <w:sectPr w:rsidR="00EF65E8" w:rsidSect="00FD319E">
          <w:headerReference w:type="even" r:id="rId9"/>
          <w:footerReference w:type="even" r:id="rId10"/>
          <w:headerReference w:type="first" r:id="rId11"/>
          <w:endnotePr>
            <w:numFmt w:val="decimal"/>
          </w:endnotePr>
          <w:pgSz w:w="11907" w:h="16839" w:code="9"/>
          <w:pgMar w:top="1644" w:right="1077" w:bottom="1134" w:left="1304" w:header="936" w:footer="720" w:gutter="0"/>
          <w:cols w:space="720"/>
          <w:titlePg/>
          <w:docGrid w:linePitch="286" w:charSpace="549"/>
        </w:sectPr>
      </w:pPr>
    </w:p>
    <w:p w14:paraId="6979DF9C" w14:textId="624716D6" w:rsidR="00863BDB" w:rsidRPr="00FD319E" w:rsidRDefault="00000000" w:rsidP="00EB0125">
      <w:pPr>
        <w:pStyle w:val="ISectionTitle"/>
        <w:numPr>
          <w:ilvl w:val="0"/>
          <w:numId w:val="3"/>
        </w:numPr>
        <w:rPr>
          <w:bCs/>
        </w:rPr>
      </w:pPr>
      <w:r w:rsidRPr="00FD319E">
        <w:rPr>
          <w:bCs/>
        </w:rPr>
        <w:t>Introduction</w:t>
      </w:r>
    </w:p>
    <w:p w14:paraId="03845857" w14:textId="77777777" w:rsidR="00863BDB" w:rsidRPr="00FD319E" w:rsidRDefault="00000000" w:rsidP="00FD319E">
      <w:pPr>
        <w:pStyle w:val="ITextnoindent"/>
      </w:pPr>
      <w:r w:rsidRPr="00FD319E">
        <w:t>For the evaluation problem, there are often many complex qualitative factors, and these complex qualitative factors</w:t>
      </w:r>
      <w:r w:rsidRPr="00A96F21">
        <w:rPr>
          <w:vertAlign w:val="superscript"/>
        </w:rPr>
        <w:t xml:space="preserve"> [1]</w:t>
      </w:r>
      <w:r w:rsidRPr="00FD319E">
        <w:t>. In the past in the process of decision evaluation, people always through an inherent pattern to evaluate, this seemingly "specification" decision evaluation is often because people know the ambiguity, subjective randomness and thinking of qualitative adverse subjective factors mislead people's thinking, thus affecting the final judgment and decision</w:t>
      </w:r>
      <w:r w:rsidRPr="00A96F21">
        <w:rPr>
          <w:vertAlign w:val="superscript"/>
        </w:rPr>
        <w:t xml:space="preserve"> [2]</w:t>
      </w:r>
      <w:r w:rsidRPr="00FD319E">
        <w:t>. In addition, in the process of decision evaluation, it is difficult to reflect the relationship of target attributes as non-linear. Uncomprehensive information sources and conflicting evaluation rules, these irregular and uncertain factors make it difficult for people to express the accurate relationship between goals, let alone to measure the weight distribution between goals, so the evaluation results are all</w:t>
      </w:r>
      <w:r w:rsidRPr="00A96F21">
        <w:rPr>
          <w:vertAlign w:val="superscript"/>
        </w:rPr>
        <w:t xml:space="preserve"> [3]</w:t>
      </w:r>
      <w:r w:rsidRPr="00FD319E">
        <w:t xml:space="preserve"> based on their own knowledge and wisdom as well as past experience. Therefore, if the evaluation can be carried out according to the existing evaluation results and the new feature description, and the difficulty of the reviewer can be greatly reduced</w:t>
      </w:r>
      <w:r w:rsidRPr="00A96F21">
        <w:rPr>
          <w:vertAlign w:val="superscript"/>
        </w:rPr>
        <w:t xml:space="preserve"> [4]</w:t>
      </w:r>
      <w:r w:rsidRPr="00FD319E">
        <w:t>. In the current Internet network security research, the acquisition, understanding, evaluation, display and predict the future</w:t>
      </w:r>
      <w:r w:rsidRPr="00A96F21">
        <w:rPr>
          <w:vertAlign w:val="superscript"/>
        </w:rPr>
        <w:t xml:space="preserve"> [5]</w:t>
      </w:r>
      <w:r w:rsidRPr="00FD319E">
        <w:t xml:space="preserve">. </w:t>
      </w:r>
      <w:r w:rsidRPr="00FD319E">
        <w:rPr>
          <w:rFonts w:hint="eastAsia"/>
          <w:color w:val="FF0000"/>
        </w:rPr>
        <w:t>The PSO-FNN model represents a novel approach to optimizing network security nodes by incorporating PSO</w:t>
      </w:r>
      <w:r w:rsidRPr="00FD319E">
        <w:rPr>
          <w:rFonts w:hint="eastAsia"/>
          <w:color w:val="FF0000"/>
        </w:rPr>
        <w:t>’</w:t>
      </w:r>
      <w:r w:rsidRPr="00FD319E">
        <w:rPr>
          <w:rFonts w:hint="eastAsia"/>
          <w:color w:val="FF0000"/>
        </w:rPr>
        <w:t xml:space="preserve">s global search capabilities to fine-tune the structure and weights of the FNN. This integration enables the model to effectively select significant features from multi-dimensional datasets </w:t>
      </w:r>
      <w:r w:rsidRPr="00FD319E">
        <w:rPr>
          <w:rFonts w:hint="eastAsia"/>
          <w:color w:val="FF0000"/>
        </w:rPr>
        <w:t>while reducing redundancy. In addition, PSO optimizes hyperparameters such as learning rates, membership functions, and weight initialization in FNNs, which directly improves the model</w:t>
      </w:r>
      <w:r w:rsidRPr="00FD319E">
        <w:rPr>
          <w:rFonts w:hint="eastAsia"/>
          <w:color w:val="FF0000"/>
        </w:rPr>
        <w:t>’</w:t>
      </w:r>
      <w:r w:rsidRPr="00FD319E">
        <w:rPr>
          <w:rFonts w:hint="eastAsia"/>
          <w:color w:val="FF0000"/>
        </w:rPr>
        <w:t>s convergence speed and detection rate. Comparative analyses reveal that the PSO-FNN model consistently outperforms standalone FNN and other baseline algorithms in terms of both accuracy and computational efficiency, showcasing its potential as a powerful tool for real-world network security applications</w:t>
      </w:r>
      <w:r w:rsidRPr="00A96F21">
        <w:rPr>
          <w:color w:val="FF0000"/>
          <w:vertAlign w:val="superscript"/>
        </w:rPr>
        <w:t xml:space="preserve"> [6]</w:t>
      </w:r>
      <w:r w:rsidRPr="00FD319E">
        <w:rPr>
          <w:color w:val="FF0000"/>
        </w:rPr>
        <w:t>.</w:t>
      </w:r>
      <w:r w:rsidRPr="00FD319E">
        <w:t xml:space="preserve"> Security situation evaluation, due to the need to consider many factors at the same time, including digital elements and digital elements, rely on the computer automatically implement a lot of difficulties, coupled with the data randomness and semantic ambiguity</w:t>
      </w:r>
      <w:r w:rsidRPr="00A96F21">
        <w:rPr>
          <w:vertAlign w:val="superscript"/>
        </w:rPr>
        <w:t xml:space="preserve"> [7]</w:t>
      </w:r>
      <w:r w:rsidRPr="00FD319E">
        <w:t>.</w:t>
      </w:r>
    </w:p>
    <w:p w14:paraId="073DADF8" w14:textId="77777777" w:rsidR="00863BDB" w:rsidRPr="00FD319E" w:rsidRDefault="00000000" w:rsidP="00FD319E">
      <w:pPr>
        <w:pStyle w:val="ITextnoindent"/>
        <w:ind w:firstLineChars="200" w:firstLine="400"/>
      </w:pPr>
      <w:r w:rsidRPr="00FD319E">
        <w:t>Research shows that the success of choosing a suitable and effective automatic discrimination algorithm is the key, it promotes the network security situation automatic evaluation system from the laboratory to the process of practical application of decisive in the current Internet network security research, to cause the network situation change security elements to obtain, understanding, evaluation, display and predict the development trend of the future research gradually become important</w:t>
      </w:r>
      <w:r w:rsidRPr="00A96F21">
        <w:rPr>
          <w:vertAlign w:val="superscript"/>
        </w:rPr>
        <w:t xml:space="preserve"> [8]</w:t>
      </w:r>
      <w:r w:rsidRPr="00FD319E">
        <w:t xml:space="preserve">. </w:t>
      </w:r>
      <w:r w:rsidRPr="00FD319E">
        <w:rPr>
          <w:rFonts w:hint="eastAsia"/>
          <w:color w:val="FF0000"/>
        </w:rPr>
        <w:t>To validate the contributions of PSO to the FNN framework, ablation studies were conducted to compare the performance of standalone FNN with the combined PSO-FNN model. Results demonstrate that without PSO, FNNs struggle to handle high-dimensional data and dynamic network conditions effectively, often leading to lower detection rates and higher computational overhead. For example, in experiments involving large-</w:t>
      </w:r>
      <w:r w:rsidRPr="00FD319E">
        <w:rPr>
          <w:rFonts w:hint="eastAsia"/>
          <w:color w:val="FF0000"/>
        </w:rPr>
        <w:lastRenderedPageBreak/>
        <w:t>scale datasets, the PSO-FNN model achieved a detection accuracy of 92.8%, compared to 86.5% for standalone FNNs. Furthermore, the computation time for the PSO-FNN model was reduced by approximately 25% due to the optimized parameter selection process facilitated by PSO. These results underscore the importance of PSO in enhancing the robustness and efficiency of neural network-based models for network security optimization</w:t>
      </w:r>
      <w:r w:rsidRPr="00A96F21">
        <w:rPr>
          <w:color w:val="FF0000"/>
          <w:vertAlign w:val="superscript"/>
        </w:rPr>
        <w:t xml:space="preserve"> [9]</w:t>
      </w:r>
      <w:r w:rsidRPr="00FD319E">
        <w:rPr>
          <w:color w:val="FF0000"/>
        </w:rPr>
        <w:t>.</w:t>
      </w:r>
      <w:r w:rsidRPr="00FD319E">
        <w:t xml:space="preserve"> In the process of network security elements extraction and security situation evaluation, due to the need to consider many factors at the same time, including digital elements and digital elements, rely on the computer automatically implement a lot of difficulties, coupled with the data randomness and semantic ambiguity, makes the network security situation and rely on the equipment record data without a specific relationship, so that the computer applied in the evaluation of network security situation research process is very slow</w:t>
      </w:r>
      <w:r w:rsidRPr="00A96F21">
        <w:rPr>
          <w:vertAlign w:val="superscript"/>
        </w:rPr>
        <w:t xml:space="preserve"> [10]</w:t>
      </w:r>
      <w:r w:rsidRPr="00FD319E">
        <w:t>. The research shows that the success of choosing an appropriate and effective automatic discrimination algorithm is the key, which plays a decisive role in promoting the automatic evaluation system of network security situation from laboratory to practical application.</w:t>
      </w:r>
    </w:p>
    <w:p w14:paraId="6447A496" w14:textId="500EA5B5" w:rsidR="00863BDB" w:rsidRPr="00FD319E" w:rsidRDefault="00000000" w:rsidP="00FD319E">
      <w:pPr>
        <w:pStyle w:val="ISectionTitle"/>
        <w:tabs>
          <w:tab w:val="num" w:pos="432"/>
        </w:tabs>
        <w:ind w:left="0" w:firstLine="0"/>
        <w:rPr>
          <w:bCs/>
        </w:rPr>
      </w:pPr>
      <w:r w:rsidRPr="00FD319E">
        <w:rPr>
          <w:rFonts w:hint="eastAsia"/>
          <w:bCs/>
        </w:rPr>
        <w:t>2.</w:t>
      </w:r>
      <w:r w:rsidR="00EB0125">
        <w:rPr>
          <w:bCs/>
        </w:rPr>
        <w:tab/>
      </w:r>
      <w:r w:rsidRPr="00FD319E">
        <w:rPr>
          <w:bCs/>
        </w:rPr>
        <w:t>BP neural network model and algorithm</w:t>
      </w:r>
    </w:p>
    <w:p w14:paraId="2B81EFC0" w14:textId="77777777" w:rsidR="00863BDB" w:rsidRPr="00FD319E" w:rsidRDefault="00000000" w:rsidP="00FD319E">
      <w:pPr>
        <w:pStyle w:val="ITextnoindent"/>
        <w:spacing w:before="240" w:after="60"/>
        <w:rPr>
          <w:b/>
          <w:sz w:val="22"/>
          <w:szCs w:val="22"/>
        </w:rPr>
      </w:pPr>
      <w:r w:rsidRPr="00FD319E">
        <w:rPr>
          <w:rFonts w:hint="eastAsia"/>
          <w:b/>
          <w:sz w:val="22"/>
          <w:szCs w:val="22"/>
        </w:rPr>
        <w:t>2</w:t>
      </w:r>
      <w:r w:rsidRPr="00FD319E">
        <w:rPr>
          <w:b/>
          <w:sz w:val="22"/>
          <w:szCs w:val="22"/>
        </w:rPr>
        <w:t>.1 Algorithm for the BP Neural Network</w:t>
      </w:r>
    </w:p>
    <w:p w14:paraId="32D769C0" w14:textId="77777777" w:rsidR="00863BDB" w:rsidRPr="00FD319E" w:rsidRDefault="00000000" w:rsidP="00FD319E">
      <w:pPr>
        <w:pStyle w:val="ITextnoindent"/>
      </w:pPr>
      <w:bookmarkStart w:id="0" w:name="_Ref197588077"/>
      <w:r w:rsidRPr="00FD319E">
        <w:t xml:space="preserve">It is called error backward propagation neural network. It is a multi-layer feed forward network composed of nonlinear transformation units. As shown in Equation (1), </w:t>
      </w:r>
      <w:r w:rsidRPr="00833157">
        <w:rPr>
          <w:rFonts w:hint="eastAsia"/>
          <w:i/>
          <w:iCs/>
          <w:color w:val="FF0000"/>
        </w:rPr>
        <w:t>E</w:t>
      </w:r>
      <w:r w:rsidRPr="00FD319E">
        <w:rPr>
          <w:rFonts w:hint="eastAsia"/>
          <w:color w:val="FF0000"/>
        </w:rPr>
        <w:t xml:space="preserve"> is number of input layer neurons, </w:t>
      </w:r>
      <w:r w:rsidRPr="00833157">
        <w:rPr>
          <w:rFonts w:hint="eastAsia"/>
          <w:i/>
          <w:iCs/>
          <w:color w:val="FF0000"/>
        </w:rPr>
        <w:t>y</w:t>
      </w:r>
      <w:r w:rsidRPr="00FD319E">
        <w:rPr>
          <w:rFonts w:hint="eastAsia"/>
          <w:color w:val="FF0000"/>
        </w:rPr>
        <w:t xml:space="preserve"> is number of hidden layer neurons, </w:t>
      </w:r>
      <w:r w:rsidRPr="00833157">
        <w:rPr>
          <w:rFonts w:hint="eastAsia"/>
          <w:i/>
          <w:iCs/>
          <w:color w:val="FF0000"/>
        </w:rPr>
        <w:t>n</w:t>
      </w:r>
      <w:r w:rsidRPr="00FD319E">
        <w:rPr>
          <w:rFonts w:hint="eastAsia"/>
          <w:color w:val="FF0000"/>
        </w:rPr>
        <w:t xml:space="preserve"> is number of output layer neurons, </w:t>
      </w:r>
      <w:r w:rsidRPr="00FD319E">
        <w:t>while the mathematical theory has proved that it has the function of realizing the internal mechanisms.</w:t>
      </w:r>
    </w:p>
    <w:p w14:paraId="0D00ABCB" w14:textId="77777777" w:rsidR="00863BDB" w:rsidRDefault="00000000">
      <w:pPr>
        <w:pStyle w:val="42"/>
        <w:spacing w:line="240" w:lineRule="auto"/>
        <w:ind w:firstLineChars="200" w:firstLine="480"/>
        <w:jc w:val="center"/>
        <w:rPr>
          <w:b w:val="0"/>
          <w:bCs/>
          <w:lang w:val="en-US" w:eastAsia="zh-CN"/>
        </w:rPr>
      </w:pPr>
      <w:r>
        <w:rPr>
          <w:b w:val="0"/>
          <w:bCs/>
          <w:i/>
          <w:iCs/>
          <w:position w:val="-20"/>
        </w:rPr>
        <w:object w:dxaOrig="1815" w:dyaOrig="532" w14:anchorId="5B33E9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65pt;height:26pt" o:ole="">
            <v:imagedata r:id="rId12" o:title=""/>
          </v:shape>
          <o:OLEObject Type="Embed" ProgID="Equation.DSMT4" ShapeID="_x0000_i1025" DrawAspect="Content" ObjectID="_1801748980" r:id="rId13"/>
        </w:object>
      </w:r>
      <w:r>
        <w:rPr>
          <w:b w:val="0"/>
          <w:bCs/>
          <w:i/>
          <w:iCs/>
          <w:lang w:val="en-US" w:eastAsia="zh-CN"/>
        </w:rPr>
        <w:t xml:space="preserve"> </w:t>
      </w:r>
      <w:r>
        <w:rPr>
          <w:b w:val="0"/>
          <w:bCs/>
          <w:lang w:val="en-US" w:eastAsia="zh-CN"/>
        </w:rPr>
        <w:t>(1)</w:t>
      </w:r>
    </w:p>
    <w:p w14:paraId="6DCB3155" w14:textId="77777777" w:rsidR="00863BDB" w:rsidRPr="00FD319E" w:rsidRDefault="00000000" w:rsidP="00FD319E">
      <w:pPr>
        <w:pStyle w:val="ITextnoindent"/>
        <w:ind w:firstLineChars="200" w:firstLine="400"/>
      </w:pPr>
      <w:r w:rsidRPr="00FD319E">
        <w:t xml:space="preserve">The network can automatically extract "reasonable" solution rules through learning and the instance set of correct answers, that is, it has certain generalization and generalization ability. As shown in Equation (2), </w:t>
      </w:r>
      <w:r w:rsidRPr="00833157">
        <w:rPr>
          <w:rFonts w:hint="eastAsia"/>
          <w:i/>
          <w:iCs/>
          <w:color w:val="FF0000"/>
        </w:rPr>
        <w:t>W</w:t>
      </w:r>
      <w:r w:rsidRPr="00FD319E">
        <w:rPr>
          <w:rFonts w:hint="eastAsia"/>
          <w:color w:val="FF0000"/>
        </w:rPr>
        <w:t xml:space="preserve"> is number of layers in the network,</w:t>
      </w:r>
      <w:r w:rsidRPr="00FD319E">
        <w:rPr>
          <w:rFonts w:hint="eastAsia"/>
        </w:rPr>
        <w:t xml:space="preserve"> </w:t>
      </w:r>
      <w:r w:rsidRPr="00833157">
        <w:rPr>
          <w:rFonts w:hint="eastAsia"/>
          <w:i/>
          <w:iCs/>
          <w:color w:val="FF0000"/>
        </w:rPr>
        <w:t>g</w:t>
      </w:r>
      <w:r w:rsidRPr="00833157">
        <w:rPr>
          <w:rFonts w:hint="eastAsia"/>
          <w:color w:val="FF0000"/>
        </w:rPr>
        <w:t xml:space="preserve"> is activation function</w:t>
      </w:r>
      <w:r w:rsidRPr="00FD319E">
        <w:rPr>
          <w:rFonts w:hint="eastAsia"/>
        </w:rPr>
        <w:t xml:space="preserve">, </w:t>
      </w:r>
      <w:r w:rsidRPr="00FD319E">
        <w:t>the neural network model is a network connected by a series of processing units, also known as the neuron model. It is an abstract, simplified and simulated human brain. It can be said that the basic characteristics of the human brain can be observed from this model.</w:t>
      </w:r>
    </w:p>
    <w:p w14:paraId="273078A0" w14:textId="77777777" w:rsidR="00863BDB" w:rsidRDefault="00000000">
      <w:pPr>
        <w:pStyle w:val="42"/>
        <w:spacing w:line="240" w:lineRule="auto"/>
        <w:ind w:firstLineChars="200" w:firstLine="480"/>
        <w:jc w:val="center"/>
        <w:rPr>
          <w:b w:val="0"/>
          <w:bCs/>
          <w:lang w:val="en-US" w:eastAsia="zh-CN"/>
        </w:rPr>
      </w:pPr>
      <w:r>
        <w:rPr>
          <w:b w:val="0"/>
          <w:bCs/>
          <w:i/>
          <w:iCs/>
          <w:position w:val="-10"/>
        </w:rPr>
        <w:object w:dxaOrig="2198" w:dyaOrig="300" w14:anchorId="7181684C">
          <v:shape id="_x0000_i1026" type="#_x0000_t75" style="width:110pt;height:15.35pt" o:ole="">
            <v:imagedata r:id="rId14" o:title=""/>
          </v:shape>
          <o:OLEObject Type="Embed" ProgID="Equation.DSMT4" ShapeID="_x0000_i1026" DrawAspect="Content" ObjectID="_1801748981" r:id="rId15"/>
        </w:object>
      </w:r>
      <w:r>
        <w:rPr>
          <w:b w:val="0"/>
          <w:bCs/>
          <w:i/>
          <w:iCs/>
          <w:lang w:val="en-US" w:eastAsia="zh-CN"/>
        </w:rPr>
        <w:t xml:space="preserve"> </w:t>
      </w:r>
      <w:r>
        <w:rPr>
          <w:b w:val="0"/>
          <w:bCs/>
          <w:lang w:val="en-US" w:eastAsia="zh-CN"/>
        </w:rPr>
        <w:t>(2)</w:t>
      </w:r>
    </w:p>
    <w:p w14:paraId="09905796" w14:textId="77777777" w:rsidR="00863BDB" w:rsidRPr="00FD319E" w:rsidRDefault="00000000" w:rsidP="00FD319E">
      <w:pPr>
        <w:pStyle w:val="ITextnoindent"/>
        <w:ind w:firstLineChars="200" w:firstLine="400"/>
      </w:pPr>
      <w:r w:rsidRPr="00FD319E">
        <w:t xml:space="preserve">From topology structure, learning style and connecting synapse properties, such as formula (3), </w:t>
      </w:r>
      <w:r w:rsidRPr="00833157">
        <w:rPr>
          <w:rFonts w:hint="eastAsia"/>
          <w:i/>
          <w:iCs/>
          <w:color w:val="FF0000"/>
        </w:rPr>
        <w:t>η</w:t>
      </w:r>
      <w:r w:rsidRPr="00FD319E">
        <w:rPr>
          <w:rFonts w:hint="eastAsia"/>
          <w:color w:val="FF0000"/>
        </w:rPr>
        <w:t xml:space="preserve"> is error threshold</w:t>
      </w:r>
      <w:r w:rsidRPr="00FD319E">
        <w:rPr>
          <w:rFonts w:hint="eastAsia"/>
        </w:rPr>
        <w:t xml:space="preserve">, </w:t>
      </w:r>
      <w:r w:rsidRPr="00FD319E">
        <w:t>to the current position has developed more than 60 different neural network model, including adaptive resonance model, Hopfield model, BP model, self-organization mapping model, fuzzy neural network, etc., these models are applicable to different fields.</w:t>
      </w:r>
    </w:p>
    <w:p w14:paraId="017CD795" w14:textId="77777777" w:rsidR="00863BDB" w:rsidRDefault="00000000">
      <w:pPr>
        <w:pStyle w:val="42"/>
        <w:spacing w:line="240" w:lineRule="auto"/>
        <w:ind w:firstLineChars="200" w:firstLine="480"/>
        <w:jc w:val="center"/>
        <w:rPr>
          <w:b w:val="0"/>
          <w:bCs/>
          <w:lang w:val="en-US" w:eastAsia="zh-CN"/>
        </w:rPr>
      </w:pPr>
      <w:r>
        <w:rPr>
          <w:b w:val="0"/>
          <w:bCs/>
          <w:i/>
          <w:iCs/>
          <w:position w:val="-28"/>
        </w:rPr>
        <w:object w:dxaOrig="1365" w:dyaOrig="607" w14:anchorId="0C8B291E">
          <v:shape id="_x0000_i1027" type="#_x0000_t75" style="width:68.65pt;height:30.65pt" o:ole="">
            <v:imagedata r:id="rId16" o:title=""/>
          </v:shape>
          <o:OLEObject Type="Embed" ProgID="Equation.DSMT4" ShapeID="_x0000_i1027" DrawAspect="Content" ObjectID="_1801748982" r:id="rId17"/>
        </w:object>
      </w:r>
      <w:r>
        <w:rPr>
          <w:b w:val="0"/>
          <w:bCs/>
          <w:i/>
          <w:iCs/>
          <w:lang w:eastAsia="zh-CN"/>
        </w:rPr>
        <w:t xml:space="preserve"> </w:t>
      </w:r>
      <w:r>
        <w:rPr>
          <w:b w:val="0"/>
          <w:bCs/>
          <w:lang w:val="en-US" w:eastAsia="zh-CN"/>
        </w:rPr>
        <w:t>(3)</w:t>
      </w:r>
    </w:p>
    <w:p w14:paraId="2D672A8C" w14:textId="77777777" w:rsidR="00863BDB" w:rsidRPr="00FD319E" w:rsidRDefault="00000000" w:rsidP="00FD319E">
      <w:pPr>
        <w:pStyle w:val="ITextnoindent"/>
        <w:ind w:firstLineChars="200" w:firstLine="400"/>
      </w:pPr>
      <w:r w:rsidRPr="00FD319E">
        <w:t>The advantages and disadvantages of the BP algorithm are presented. Each circular region represents a single neuron. The first to third columns are the input layer, hidden layer and output layer respectively.</w:t>
      </w:r>
      <w:r w:rsidRPr="00FD319E">
        <w:rPr>
          <w:rFonts w:hint="eastAsia"/>
        </w:rPr>
        <w:t xml:space="preserve"> </w:t>
      </w:r>
      <w:r w:rsidRPr="00FD319E">
        <w:t xml:space="preserve">Such as formula (4), </w:t>
      </w:r>
      <w:r w:rsidRPr="00833157">
        <w:rPr>
          <w:rFonts w:hint="eastAsia"/>
          <w:i/>
          <w:iCs/>
          <w:color w:val="FF0000"/>
        </w:rPr>
        <w:t>e</w:t>
      </w:r>
      <w:r w:rsidRPr="00FD319E">
        <w:rPr>
          <w:rFonts w:hint="eastAsia"/>
          <w:color w:val="FF0000"/>
        </w:rPr>
        <w:t xml:space="preserve"> is maximum training iterations,</w:t>
      </w:r>
      <w:r w:rsidRPr="00FD319E">
        <w:rPr>
          <w:rFonts w:hint="eastAsia"/>
        </w:rPr>
        <w:t xml:space="preserve"> </w:t>
      </w:r>
      <w:r w:rsidRPr="00833157">
        <w:rPr>
          <w:rFonts w:hint="eastAsia"/>
          <w:i/>
          <w:iCs/>
          <w:color w:val="FF0000"/>
        </w:rPr>
        <w:t>I</w:t>
      </w:r>
      <w:r w:rsidRPr="00833157">
        <w:rPr>
          <w:rFonts w:hint="eastAsia"/>
          <w:color w:val="FF0000"/>
        </w:rPr>
        <w:t xml:space="preserve"> </w:t>
      </w:r>
      <w:proofErr w:type="gramStart"/>
      <w:r w:rsidRPr="00833157">
        <w:rPr>
          <w:rFonts w:hint="eastAsia"/>
          <w:color w:val="FF0000"/>
        </w:rPr>
        <w:t>is</w:t>
      </w:r>
      <w:proofErr w:type="gramEnd"/>
      <w:r w:rsidRPr="00833157">
        <w:rPr>
          <w:rFonts w:hint="eastAsia"/>
          <w:color w:val="FF0000"/>
        </w:rPr>
        <w:t xml:space="preserve"> weight initialization.</w:t>
      </w:r>
      <w:r w:rsidRPr="00FD319E">
        <w:rPr>
          <w:rFonts w:hint="eastAsia"/>
        </w:rPr>
        <w:t xml:space="preserve"> </w:t>
      </w:r>
      <w:r w:rsidRPr="00FD319E">
        <w:t xml:space="preserve">The three characteristics: the neurons in each layer are usually only connected to the adjacent neural unit. The neurons in each layer are basically independent of each other. The neurons in each layer </w:t>
      </w:r>
      <w:proofErr w:type="gramStart"/>
      <w:r w:rsidRPr="00FD319E">
        <w:t>is</w:t>
      </w:r>
      <w:proofErr w:type="gramEnd"/>
      <w:r w:rsidRPr="00FD319E">
        <w:t xml:space="preserve"> only a feedforward network, and there is no feedback connection.</w:t>
      </w:r>
    </w:p>
    <w:p w14:paraId="69D81845" w14:textId="77777777" w:rsidR="00863BDB" w:rsidRDefault="00000000">
      <w:pPr>
        <w:pStyle w:val="42"/>
        <w:spacing w:line="240" w:lineRule="auto"/>
        <w:ind w:firstLineChars="200" w:firstLine="480"/>
        <w:jc w:val="center"/>
        <w:rPr>
          <w:b w:val="0"/>
          <w:bCs/>
          <w:lang w:val="en-US" w:eastAsia="zh-CN"/>
        </w:rPr>
      </w:pPr>
      <w:r>
        <w:rPr>
          <w:b w:val="0"/>
          <w:bCs/>
          <w:position w:val="-28"/>
          <w:lang w:val="en-US" w:eastAsia="zh-CN"/>
        </w:rPr>
        <w:object w:dxaOrig="3412" w:dyaOrig="607" w14:anchorId="51B520F7">
          <v:shape id="_x0000_i1028" type="#_x0000_t75" style="width:170pt;height:30.65pt" o:ole="">
            <v:imagedata r:id="rId18" o:title=""/>
          </v:shape>
          <o:OLEObject Type="Embed" ProgID="Equation.DSMT4" ShapeID="_x0000_i1028" DrawAspect="Content" ObjectID="_1801748983" r:id="rId19"/>
        </w:object>
      </w:r>
      <w:r>
        <w:rPr>
          <w:b w:val="0"/>
          <w:bCs/>
          <w:iCs/>
          <w:lang w:val="en-US" w:eastAsia="zh-CN"/>
        </w:rPr>
        <w:t xml:space="preserve"> </w:t>
      </w:r>
      <w:r>
        <w:rPr>
          <w:b w:val="0"/>
          <w:bCs/>
          <w:lang w:val="en-US" w:eastAsia="zh-CN"/>
        </w:rPr>
        <w:t>(4)</w:t>
      </w:r>
    </w:p>
    <w:p w14:paraId="22280B7D" w14:textId="77777777" w:rsidR="00863BDB" w:rsidRPr="00FD319E" w:rsidRDefault="00000000" w:rsidP="00FD319E">
      <w:pPr>
        <w:pStyle w:val="ITextnoindent"/>
        <w:ind w:firstLineChars="200" w:firstLine="400"/>
      </w:pPr>
      <w:r w:rsidRPr="00FD319E">
        <w:t xml:space="preserve">It is of no practical significance to just build such a model. In practical work, the neural network must be learned. Through learning, it can obtain a certain amount of "intelligence". Next, we introduce the famous BP algorithm in the field of neural network research. As shown in Equation (5), </w:t>
      </w:r>
      <w:r w:rsidRPr="00833157">
        <w:rPr>
          <w:rFonts w:hint="eastAsia"/>
          <w:i/>
          <w:iCs/>
          <w:color w:val="FF0000"/>
        </w:rPr>
        <w:t>O</w:t>
      </w:r>
      <w:r w:rsidRPr="00FD319E">
        <w:rPr>
          <w:rFonts w:hint="eastAsia"/>
          <w:color w:val="FF0000"/>
        </w:rPr>
        <w:t xml:space="preserve"> is bias initialization, </w:t>
      </w:r>
      <w:r w:rsidRPr="00FD319E">
        <w:rPr>
          <w:color w:val="FF0000"/>
        </w:rPr>
        <w:t>strictly speaking,</w:t>
      </w:r>
      <w:r w:rsidRPr="00FD319E">
        <w:t xml:space="preserve"> the hidden unit processes the input samples from the input layer to the output layer; during the layer-by-layer processing, each neuron state can only affect the neuron state of the next layer.</w:t>
      </w:r>
    </w:p>
    <w:p w14:paraId="754D724E" w14:textId="77777777" w:rsidR="00863BDB" w:rsidRDefault="00000000">
      <w:pPr>
        <w:pStyle w:val="42"/>
        <w:spacing w:line="240" w:lineRule="auto"/>
        <w:ind w:firstLineChars="200" w:firstLine="480"/>
        <w:jc w:val="center"/>
        <w:rPr>
          <w:b w:val="0"/>
          <w:bCs/>
          <w:lang w:val="en-US" w:eastAsia="zh-CN"/>
        </w:rPr>
      </w:pPr>
      <w:r>
        <w:rPr>
          <w:b w:val="0"/>
          <w:bCs/>
          <w:i/>
          <w:iCs/>
          <w:position w:val="-28"/>
          <w:lang w:eastAsia="zh-CN"/>
        </w:rPr>
        <w:object w:dxaOrig="2580" w:dyaOrig="607" w14:anchorId="2CBE7EFF">
          <v:shape id="_x0000_i1029" type="#_x0000_t75" style="width:129.35pt;height:30.65pt" o:ole="">
            <v:imagedata r:id="rId20" o:title=""/>
          </v:shape>
          <o:OLEObject Type="Embed" ProgID="Equation.DSMT4" ShapeID="_x0000_i1029" DrawAspect="Content" ObjectID="_1801748984" r:id="rId21"/>
        </w:object>
      </w:r>
      <w:r>
        <w:rPr>
          <w:b w:val="0"/>
          <w:bCs/>
          <w:i/>
          <w:iCs/>
          <w:lang w:eastAsia="zh-CN"/>
        </w:rPr>
        <w:t xml:space="preserve"> </w:t>
      </w:r>
      <w:r>
        <w:rPr>
          <w:b w:val="0"/>
          <w:bCs/>
          <w:lang w:val="en-US" w:eastAsia="zh-CN"/>
        </w:rPr>
        <w:t>(5)</w:t>
      </w:r>
    </w:p>
    <w:p w14:paraId="37270782" w14:textId="77777777" w:rsidR="00863BDB" w:rsidRPr="00FD319E" w:rsidRDefault="00000000" w:rsidP="00FD319E">
      <w:pPr>
        <w:pStyle w:val="ITextnoindent"/>
        <w:ind w:firstLineChars="200" w:firstLine="400"/>
      </w:pPr>
      <w:r w:rsidRPr="00FD319E">
        <w:t>In the hidden layer, the output error is transferred to layer by layer in the output layer in some way, so as to make each unit of each layer receive the error, as shown in Equation (6),</w:t>
      </w:r>
      <w:r w:rsidRPr="00FD319E">
        <w:rPr>
          <w:color w:val="FF0000"/>
        </w:rPr>
        <w:t xml:space="preserve"> </w:t>
      </w:r>
      <w:proofErr w:type="gramStart"/>
      <w:r w:rsidRPr="00833157">
        <w:rPr>
          <w:rFonts w:hint="eastAsia"/>
          <w:i/>
          <w:iCs/>
          <w:color w:val="FF0000"/>
        </w:rPr>
        <w:t>f(</w:t>
      </w:r>
      <w:proofErr w:type="gramEnd"/>
      <w:r w:rsidRPr="00833157">
        <w:rPr>
          <w:rFonts w:hint="eastAsia"/>
          <w:i/>
          <w:iCs/>
          <w:color w:val="FF0000"/>
        </w:rPr>
        <w:t>)</w:t>
      </w:r>
      <w:r w:rsidRPr="00FD319E">
        <w:rPr>
          <w:rFonts w:hint="eastAsia"/>
          <w:color w:val="FF0000"/>
        </w:rPr>
        <w:t xml:space="preserve"> is feature vector dimension,</w:t>
      </w:r>
      <w:r w:rsidRPr="00FD319E">
        <w:rPr>
          <w:rFonts w:hint="eastAsia"/>
        </w:rPr>
        <w:t xml:space="preserve"> </w:t>
      </w:r>
      <w:r w:rsidRPr="00FD319E">
        <w:t>and then obtain the error signal. This process is called reverse transmission. These error signals are valuable basis for correction unit.</w:t>
      </w:r>
    </w:p>
    <w:p w14:paraId="6F57D2BA" w14:textId="77777777" w:rsidR="00863BDB" w:rsidRDefault="00000000">
      <w:pPr>
        <w:pStyle w:val="42"/>
        <w:spacing w:line="240" w:lineRule="auto"/>
        <w:ind w:firstLineChars="200" w:firstLine="480"/>
        <w:jc w:val="center"/>
        <w:rPr>
          <w:b w:val="0"/>
          <w:bCs/>
          <w:lang w:val="en-US" w:eastAsia="zh-CN"/>
        </w:rPr>
      </w:pPr>
      <w:r>
        <w:rPr>
          <w:b w:val="0"/>
          <w:bCs/>
          <w:position w:val="-28"/>
          <w:lang w:val="en-US" w:eastAsia="zh-CN"/>
        </w:rPr>
        <w:object w:dxaOrig="3337" w:dyaOrig="607" w14:anchorId="231AB941">
          <v:shape id="_x0000_i1030" type="#_x0000_t75" style="width:167.35pt;height:30.65pt" o:ole="">
            <v:imagedata r:id="rId22" o:title=""/>
          </v:shape>
          <o:OLEObject Type="Embed" ProgID="Equation.DSMT4" ShapeID="_x0000_i1030" DrawAspect="Content" ObjectID="_1801748985" r:id="rId23"/>
        </w:object>
      </w:r>
      <w:r>
        <w:rPr>
          <w:b w:val="0"/>
          <w:bCs/>
          <w:lang w:val="en-US" w:eastAsia="zh-CN"/>
        </w:rPr>
        <w:t xml:space="preserve"> (6)</w:t>
      </w:r>
    </w:p>
    <w:p w14:paraId="173C14DF" w14:textId="77777777" w:rsidR="00863BDB" w:rsidRPr="00FD319E" w:rsidRDefault="00000000" w:rsidP="00FD319E">
      <w:pPr>
        <w:pStyle w:val="ITextnoindent"/>
        <w:spacing w:before="240" w:after="60"/>
        <w:rPr>
          <w:b/>
          <w:sz w:val="22"/>
          <w:szCs w:val="22"/>
        </w:rPr>
      </w:pPr>
      <w:r w:rsidRPr="00FD319E">
        <w:rPr>
          <w:rFonts w:hint="eastAsia"/>
          <w:b/>
          <w:sz w:val="22"/>
          <w:szCs w:val="22"/>
        </w:rPr>
        <w:t>2</w:t>
      </w:r>
      <w:r w:rsidRPr="00FD319E">
        <w:rPr>
          <w:b/>
          <w:sz w:val="22"/>
          <w:szCs w:val="22"/>
        </w:rPr>
        <w:t>.2 Design and Parameter Selection of the BP Network</w:t>
      </w:r>
    </w:p>
    <w:p w14:paraId="76F966AE" w14:textId="77777777" w:rsidR="00863BDB" w:rsidRPr="00FD319E" w:rsidRDefault="00000000" w:rsidP="00FD319E">
      <w:pPr>
        <w:pStyle w:val="ITextnoindent"/>
        <w:ind w:firstLineChars="200" w:firstLine="400"/>
      </w:pPr>
      <w:r w:rsidRPr="00FD319E">
        <w:t>As shown in Equation (7), when designing the output layer, hidden layer and output layer of the BP network, it is actually designing the BP neural network structure.</w:t>
      </w:r>
    </w:p>
    <w:p w14:paraId="58E51FD7" w14:textId="77777777" w:rsidR="00863BDB" w:rsidRDefault="00000000">
      <w:pPr>
        <w:pStyle w:val="42"/>
        <w:spacing w:line="240" w:lineRule="auto"/>
        <w:ind w:firstLineChars="200" w:firstLine="480"/>
        <w:jc w:val="center"/>
        <w:rPr>
          <w:b w:val="0"/>
          <w:bCs/>
          <w:lang w:val="en-US" w:eastAsia="zh-CN"/>
        </w:rPr>
      </w:pPr>
      <w:r>
        <w:rPr>
          <w:b w:val="0"/>
          <w:bCs/>
          <w:i/>
          <w:iCs/>
          <w:position w:val="-28"/>
          <w:lang w:eastAsia="zh-CN"/>
        </w:rPr>
        <w:object w:dxaOrig="1365" w:dyaOrig="607" w14:anchorId="5341CA6E">
          <v:shape id="_x0000_i1031" type="#_x0000_t75" style="width:68.65pt;height:30.65pt" o:ole="">
            <v:imagedata r:id="rId24" o:title=""/>
          </v:shape>
          <o:OLEObject Type="Embed" ProgID="Equation.DSMT4" ShapeID="_x0000_i1031" DrawAspect="Content" ObjectID="_1801748986" r:id="rId25"/>
        </w:object>
      </w:r>
      <w:r>
        <w:rPr>
          <w:b w:val="0"/>
          <w:bCs/>
          <w:i/>
          <w:iCs/>
          <w:lang w:eastAsia="zh-CN"/>
        </w:rPr>
        <w:t xml:space="preserve"> </w:t>
      </w:r>
      <w:r>
        <w:rPr>
          <w:b w:val="0"/>
          <w:bCs/>
          <w:lang w:val="en-US" w:eastAsia="zh-CN"/>
        </w:rPr>
        <w:t>(7)</w:t>
      </w:r>
    </w:p>
    <w:p w14:paraId="6903540B" w14:textId="77777777" w:rsidR="00863BDB" w:rsidRPr="00FD319E" w:rsidRDefault="00000000" w:rsidP="00FD319E">
      <w:pPr>
        <w:pStyle w:val="ITextnoindent"/>
        <w:ind w:firstLineChars="200" w:firstLine="400"/>
      </w:pPr>
      <w:r w:rsidRPr="00FD319E">
        <w:t>Only in this way can we have a general understanding of the number of neurons and nodes. In practice, for the three-layer structure, as shown in equation (8).</w:t>
      </w:r>
      <w:r w:rsidRPr="00FD319E">
        <w:rPr>
          <w:rFonts w:hint="eastAsia"/>
        </w:rPr>
        <w:t xml:space="preserve"> </w:t>
      </w:r>
      <w:r w:rsidRPr="00833157">
        <w:rPr>
          <w:rFonts w:hint="eastAsia"/>
          <w:i/>
          <w:iCs/>
          <w:color w:val="FF0000"/>
        </w:rPr>
        <w:t>o</w:t>
      </w:r>
      <w:r w:rsidRPr="00FD319E">
        <w:rPr>
          <w:rFonts w:hint="eastAsia"/>
          <w:color w:val="FF0000"/>
        </w:rPr>
        <w:t xml:space="preserve"> is number of training samples.</w:t>
      </w:r>
    </w:p>
    <w:p w14:paraId="3FBC1B23" w14:textId="77777777" w:rsidR="00863BDB" w:rsidRDefault="00000000">
      <w:pPr>
        <w:pStyle w:val="42"/>
        <w:spacing w:line="240" w:lineRule="auto"/>
        <w:ind w:firstLineChars="200" w:firstLine="480"/>
        <w:jc w:val="center"/>
        <w:rPr>
          <w:b w:val="0"/>
          <w:bCs/>
          <w:lang w:val="en-US" w:eastAsia="zh-CN"/>
        </w:rPr>
      </w:pPr>
      <w:r>
        <w:rPr>
          <w:b w:val="0"/>
          <w:bCs/>
          <w:i/>
          <w:iCs/>
          <w:position w:val="-28"/>
        </w:rPr>
        <w:object w:dxaOrig="1515" w:dyaOrig="607" w14:anchorId="1DFFB34F">
          <v:shape id="_x0000_i1032" type="#_x0000_t75" style="width:75.35pt;height:30.65pt" o:ole="">
            <v:imagedata r:id="rId26" o:title=""/>
          </v:shape>
          <o:OLEObject Type="Embed" ProgID="Equation.DSMT4" ShapeID="_x0000_i1032" DrawAspect="Content" ObjectID="_1801748987" r:id="rId27"/>
        </w:object>
      </w:r>
      <w:r>
        <w:rPr>
          <w:b w:val="0"/>
          <w:bCs/>
          <w:i/>
          <w:iCs/>
          <w:lang w:eastAsia="zh-CN"/>
        </w:rPr>
        <w:t xml:space="preserve"> </w:t>
      </w:r>
      <w:r>
        <w:rPr>
          <w:b w:val="0"/>
          <w:bCs/>
          <w:lang w:val="en-US" w:eastAsia="zh-CN"/>
        </w:rPr>
        <w:t>(8)</w:t>
      </w:r>
    </w:p>
    <w:p w14:paraId="2E69F232" w14:textId="77777777" w:rsidR="00863BDB" w:rsidRPr="00FD319E" w:rsidRDefault="00000000" w:rsidP="00FD319E">
      <w:pPr>
        <w:pStyle w:val="ITextnoindent"/>
        <w:ind w:firstLineChars="200" w:firstLine="400"/>
      </w:pPr>
      <w:r w:rsidRPr="00FD319E">
        <w:t xml:space="preserve">For years, the difficulty in the study of BP neural network structure has been the determination of the number of hidden layers of BP neural network and the number of neurons contained. As shown in equation (9), </w:t>
      </w:r>
      <w:r w:rsidRPr="00833157">
        <w:rPr>
          <w:rFonts w:hint="eastAsia"/>
          <w:i/>
          <w:iCs/>
          <w:color w:val="FF0000"/>
        </w:rPr>
        <w:t>e</w:t>
      </w:r>
      <w:r w:rsidRPr="00FD319E">
        <w:rPr>
          <w:rFonts w:hint="eastAsia"/>
          <w:color w:val="FF0000"/>
        </w:rPr>
        <w:t xml:space="preserve"> is normalization range, </w:t>
      </w:r>
      <w:r w:rsidRPr="00FD319E">
        <w:rPr>
          <w:color w:val="FF0000"/>
        </w:rPr>
        <w:t>t</w:t>
      </w:r>
      <w:r w:rsidRPr="00FD319E">
        <w:t>he function of the input layer is to load the data source on a built network to buffer the memory.</w:t>
      </w:r>
    </w:p>
    <w:p w14:paraId="317D31E5" w14:textId="77777777" w:rsidR="00863BDB" w:rsidRDefault="00000000">
      <w:pPr>
        <w:pStyle w:val="42"/>
        <w:spacing w:line="240" w:lineRule="auto"/>
        <w:ind w:firstLineChars="200" w:firstLine="480"/>
        <w:jc w:val="center"/>
        <w:rPr>
          <w:b w:val="0"/>
          <w:bCs/>
          <w:lang w:val="en-US" w:eastAsia="zh-CN"/>
        </w:rPr>
      </w:pPr>
      <w:r>
        <w:rPr>
          <w:b w:val="0"/>
          <w:bCs/>
          <w:i/>
          <w:iCs/>
          <w:position w:val="-28"/>
          <w:lang w:eastAsia="zh-CN"/>
        </w:rPr>
        <w:object w:dxaOrig="2198" w:dyaOrig="607" w14:anchorId="758E8CE7">
          <v:shape id="_x0000_i1033" type="#_x0000_t75" style="width:110pt;height:30.65pt" o:ole="">
            <v:imagedata r:id="rId28" o:title=""/>
          </v:shape>
          <o:OLEObject Type="Embed" ProgID="Equation.DSMT4" ShapeID="_x0000_i1033" DrawAspect="Content" ObjectID="_1801748988" r:id="rId29"/>
        </w:object>
      </w:r>
      <w:r>
        <w:rPr>
          <w:b w:val="0"/>
          <w:bCs/>
          <w:i/>
          <w:iCs/>
          <w:lang w:eastAsia="zh-CN"/>
        </w:rPr>
        <w:t xml:space="preserve"> </w:t>
      </w:r>
      <w:r>
        <w:rPr>
          <w:b w:val="0"/>
          <w:bCs/>
          <w:lang w:val="en-US" w:eastAsia="zh-CN"/>
        </w:rPr>
        <w:t>(9)</w:t>
      </w:r>
    </w:p>
    <w:p w14:paraId="2AEFEDD7" w14:textId="77777777" w:rsidR="00863BDB" w:rsidRPr="00FD319E" w:rsidRDefault="00000000" w:rsidP="00FD319E">
      <w:pPr>
        <w:pStyle w:val="ITextnoindent"/>
        <w:ind w:firstLineChars="200" w:firstLine="400"/>
      </w:pPr>
      <w:r w:rsidRPr="00FD319E">
        <w:t xml:space="preserve">For a practical problem, determining the feature vector is an extremely important link, as shown in Equation (10), </w:t>
      </w:r>
      <w:r w:rsidRPr="00833157">
        <w:rPr>
          <w:rFonts w:hint="eastAsia"/>
          <w:i/>
          <w:iCs/>
          <w:color w:val="FF0000"/>
        </w:rPr>
        <w:t>k</w:t>
      </w:r>
      <w:r w:rsidRPr="00FD319E">
        <w:rPr>
          <w:rFonts w:hint="eastAsia"/>
          <w:color w:val="FF0000"/>
        </w:rPr>
        <w:t xml:space="preserve"> is </w:t>
      </w:r>
      <w:proofErr w:type="gramStart"/>
      <w:r w:rsidRPr="00FD319E">
        <w:rPr>
          <w:rFonts w:hint="eastAsia"/>
          <w:color w:val="FF0000"/>
        </w:rPr>
        <w:t>feature</w:t>
      </w:r>
      <w:proofErr w:type="gramEnd"/>
      <w:r w:rsidRPr="00FD319E">
        <w:rPr>
          <w:rFonts w:hint="eastAsia"/>
          <w:color w:val="FF0000"/>
        </w:rPr>
        <w:t xml:space="preserve"> selection method,</w:t>
      </w:r>
      <w:r w:rsidRPr="00FD319E">
        <w:rPr>
          <w:rFonts w:hint="eastAsia"/>
        </w:rPr>
        <w:t xml:space="preserve"> </w:t>
      </w:r>
      <w:r w:rsidRPr="00FD319E">
        <w:t>because the feature vector is an important basis for identifying objects.</w:t>
      </w:r>
    </w:p>
    <w:p w14:paraId="51842E2A" w14:textId="77777777" w:rsidR="00863BDB" w:rsidRDefault="00000000">
      <w:pPr>
        <w:pStyle w:val="42"/>
        <w:spacing w:line="240" w:lineRule="auto"/>
        <w:ind w:firstLineChars="200" w:firstLine="480"/>
        <w:jc w:val="center"/>
        <w:rPr>
          <w:b w:val="0"/>
          <w:bCs/>
          <w:lang w:val="en-US" w:eastAsia="zh-CN"/>
        </w:rPr>
      </w:pPr>
      <w:r>
        <w:rPr>
          <w:b w:val="0"/>
          <w:bCs/>
          <w:i/>
          <w:iCs/>
          <w:position w:val="-28"/>
          <w:lang w:eastAsia="zh-CN"/>
        </w:rPr>
        <w:object w:dxaOrig="2880" w:dyaOrig="607" w14:anchorId="78C06463">
          <v:shape id="_x0000_i1034" type="#_x0000_t75" style="width:2in;height:30.65pt" o:ole="">
            <v:imagedata r:id="rId30" o:title=""/>
          </v:shape>
          <o:OLEObject Type="Embed" ProgID="Equation.DSMT4" ShapeID="_x0000_i1034" DrawAspect="Content" ObjectID="_1801748989" r:id="rId31"/>
        </w:object>
      </w:r>
      <w:r>
        <w:rPr>
          <w:b w:val="0"/>
          <w:bCs/>
          <w:i/>
          <w:iCs/>
          <w:lang w:eastAsia="zh-CN"/>
        </w:rPr>
        <w:t xml:space="preserve"> </w:t>
      </w:r>
      <w:r>
        <w:rPr>
          <w:b w:val="0"/>
          <w:bCs/>
          <w:lang w:val="en-US" w:eastAsia="zh-CN"/>
        </w:rPr>
        <w:t>(10)</w:t>
      </w:r>
    </w:p>
    <w:p w14:paraId="56EBF206" w14:textId="77777777" w:rsidR="00863BDB" w:rsidRPr="00FD319E" w:rsidRDefault="00000000" w:rsidP="00FD319E">
      <w:pPr>
        <w:pStyle w:val="ITextnoindent"/>
        <w:ind w:firstLineChars="200" w:firstLine="400"/>
      </w:pPr>
      <w:r w:rsidRPr="00FD319E">
        <w:t xml:space="preserve">When choosing a feature vector, it is necessary to make clear whether the selected feature vector meets the essential characteristics of things. If the selected feature vector can fully describe the essential characteristics of things, as shown in Equation (11), </w:t>
      </w:r>
      <w:r w:rsidRPr="00833157">
        <w:rPr>
          <w:rFonts w:hint="eastAsia"/>
          <w:i/>
          <w:iCs/>
          <w:color w:val="FF0000"/>
        </w:rPr>
        <w:t>δ</w:t>
      </w:r>
      <w:r w:rsidRPr="00FD319E">
        <w:rPr>
          <w:rFonts w:hint="eastAsia"/>
          <w:color w:val="FF0000"/>
        </w:rPr>
        <w:t xml:space="preserve"> is data splitting ratio,</w:t>
      </w:r>
      <w:r w:rsidRPr="00FD319E">
        <w:rPr>
          <w:rFonts w:hint="eastAsia"/>
        </w:rPr>
        <w:t xml:space="preserve"> </w:t>
      </w:r>
      <w:r w:rsidRPr="00FD319E">
        <w:t>then the output of the network will meet the actual requirements after training.</w:t>
      </w:r>
    </w:p>
    <w:p w14:paraId="34B0B82E" w14:textId="77777777" w:rsidR="00863BDB" w:rsidRDefault="00000000">
      <w:pPr>
        <w:pStyle w:val="42"/>
        <w:spacing w:line="240" w:lineRule="auto"/>
        <w:ind w:firstLineChars="200" w:firstLine="480"/>
        <w:jc w:val="center"/>
        <w:rPr>
          <w:b w:val="0"/>
          <w:bCs/>
          <w:lang w:val="en-US" w:eastAsia="zh-CN"/>
        </w:rPr>
      </w:pPr>
      <w:r>
        <w:rPr>
          <w:b w:val="0"/>
          <w:bCs/>
          <w:i/>
          <w:iCs/>
          <w:position w:val="-28"/>
          <w:lang w:eastAsia="zh-CN"/>
        </w:rPr>
        <w:object w:dxaOrig="3638" w:dyaOrig="607" w14:anchorId="07D82E84">
          <v:shape id="_x0000_i1035" type="#_x0000_t75" style="width:182pt;height:30.65pt" o:ole="">
            <v:imagedata r:id="rId32" o:title=""/>
          </v:shape>
          <o:OLEObject Type="Embed" ProgID="Equation.DSMT4" ShapeID="_x0000_i1035" DrawAspect="Content" ObjectID="_1801748990" r:id="rId33"/>
        </w:object>
      </w:r>
      <w:r>
        <w:rPr>
          <w:b w:val="0"/>
          <w:bCs/>
          <w:i/>
          <w:iCs/>
          <w:lang w:eastAsia="zh-CN"/>
        </w:rPr>
        <w:t xml:space="preserve"> </w:t>
      </w:r>
      <w:r>
        <w:rPr>
          <w:b w:val="0"/>
          <w:bCs/>
          <w:lang w:val="en-US" w:eastAsia="zh-CN"/>
        </w:rPr>
        <w:t>(11)</w:t>
      </w:r>
    </w:p>
    <w:p w14:paraId="7A969B0B" w14:textId="77777777" w:rsidR="00863BDB" w:rsidRPr="00FD319E" w:rsidRDefault="00000000" w:rsidP="00FD319E">
      <w:pPr>
        <w:pStyle w:val="ITextnoindent"/>
        <w:ind w:firstLineChars="200" w:firstLine="400"/>
      </w:pPr>
      <w:r w:rsidRPr="00FD319E">
        <w:t>Conversely, there are major deviations</w:t>
      </w:r>
      <w:r w:rsidRPr="00FD319E">
        <w:rPr>
          <w:rFonts w:hint="eastAsia"/>
        </w:rPr>
        <w:t xml:space="preserve"> </w:t>
      </w:r>
      <w:r w:rsidRPr="00FD319E">
        <w:t xml:space="preserve">too much or too little is not good. In general, if you input too many eigenvector dimensions, as shown in Equation (12), </w:t>
      </w:r>
      <w:r w:rsidRPr="00833157">
        <w:rPr>
          <w:rFonts w:hint="eastAsia"/>
          <w:i/>
          <w:iCs/>
          <w:color w:val="FF0000"/>
        </w:rPr>
        <w:t>Δ</w:t>
      </w:r>
      <w:r w:rsidRPr="00FD319E">
        <w:rPr>
          <w:rFonts w:hint="eastAsia"/>
          <w:color w:val="FF0000"/>
        </w:rPr>
        <w:t xml:space="preserve"> is missing value handling method,</w:t>
      </w:r>
      <w:r w:rsidRPr="00FD319E">
        <w:rPr>
          <w:rFonts w:hint="eastAsia"/>
        </w:rPr>
        <w:t xml:space="preserve"> </w:t>
      </w:r>
      <w:r w:rsidRPr="00FD319E">
        <w:t>then the network will spend more time to calculate, and the CPU occupancy rate will be larger, which will be an organizational "explosion".</w:t>
      </w:r>
    </w:p>
    <w:p w14:paraId="7EC6E922" w14:textId="77777777" w:rsidR="00863BDB" w:rsidRDefault="00000000" w:rsidP="00CE668D">
      <w:pPr>
        <w:pStyle w:val="42"/>
        <w:spacing w:line="240" w:lineRule="auto"/>
        <w:ind w:firstLineChars="200" w:firstLine="480"/>
        <w:jc w:val="center"/>
        <w:rPr>
          <w:b w:val="0"/>
          <w:bCs/>
          <w:lang w:val="en-US" w:eastAsia="zh-CN"/>
        </w:rPr>
      </w:pPr>
      <w:r>
        <w:rPr>
          <w:b w:val="0"/>
          <w:bCs/>
          <w:i/>
          <w:iCs/>
          <w:position w:val="-12"/>
          <w:lang w:eastAsia="zh-CN"/>
        </w:rPr>
        <w:object w:dxaOrig="1140" w:dyaOrig="300" w14:anchorId="0B7D3DDF">
          <v:shape id="_x0000_i1036" type="#_x0000_t75" style="width:56.65pt;height:15.35pt" o:ole="">
            <v:imagedata r:id="rId34" o:title=""/>
          </v:shape>
          <o:OLEObject Type="Embed" ProgID="Equation.DSMT4" ShapeID="_x0000_i1036" DrawAspect="Content" ObjectID="_1801748991" r:id="rId35"/>
        </w:object>
      </w:r>
      <w:r>
        <w:rPr>
          <w:b w:val="0"/>
          <w:bCs/>
          <w:i/>
          <w:iCs/>
          <w:lang w:eastAsia="zh-CN"/>
        </w:rPr>
        <w:t xml:space="preserve"> </w:t>
      </w:r>
      <w:r>
        <w:rPr>
          <w:b w:val="0"/>
          <w:bCs/>
          <w:lang w:val="en-US" w:eastAsia="zh-CN"/>
        </w:rPr>
        <w:t>(12)</w:t>
      </w:r>
    </w:p>
    <w:p w14:paraId="2FEAAC2C" w14:textId="77777777" w:rsidR="00863BDB" w:rsidRPr="00FD319E" w:rsidRDefault="00000000" w:rsidP="00FD319E">
      <w:pPr>
        <w:pStyle w:val="ISectionTitle"/>
        <w:rPr>
          <w:bCs/>
        </w:rPr>
      </w:pPr>
      <w:r w:rsidRPr="00FD319E">
        <w:rPr>
          <w:rFonts w:hint="eastAsia"/>
          <w:bCs/>
        </w:rPr>
        <w:t>3.</w:t>
      </w:r>
      <w:r w:rsidRPr="00FD319E">
        <w:rPr>
          <w:bCs/>
        </w:rPr>
        <w:t xml:space="preserve"> Fuzzy neural network based on a particle swarm optimization algorithm</w:t>
      </w:r>
    </w:p>
    <w:p w14:paraId="58DBE056" w14:textId="77777777" w:rsidR="00863BDB" w:rsidRPr="00FD319E" w:rsidRDefault="00000000" w:rsidP="00FD319E">
      <w:pPr>
        <w:pStyle w:val="ITextnoindent"/>
        <w:spacing w:before="240" w:after="60"/>
        <w:rPr>
          <w:b/>
          <w:sz w:val="22"/>
          <w:szCs w:val="22"/>
        </w:rPr>
      </w:pPr>
      <w:r w:rsidRPr="00FD319E">
        <w:rPr>
          <w:rFonts w:hint="eastAsia"/>
          <w:b/>
          <w:sz w:val="22"/>
          <w:szCs w:val="22"/>
        </w:rPr>
        <w:t>3</w:t>
      </w:r>
      <w:r w:rsidRPr="00FD319E">
        <w:rPr>
          <w:b/>
          <w:sz w:val="22"/>
          <w:szCs w:val="22"/>
        </w:rPr>
        <w:t>.1 Fuzzy Neural Network</w:t>
      </w:r>
    </w:p>
    <w:p w14:paraId="063A209B" w14:textId="142A0A3D" w:rsidR="00863BDB" w:rsidRPr="00A96F21" w:rsidRDefault="00000000" w:rsidP="00A96F21">
      <w:pPr>
        <w:pStyle w:val="ITextnoindent"/>
      </w:pPr>
      <w:r w:rsidRPr="00A96F21">
        <w:t xml:space="preserve">We must determine the number of feature vectors according to the actual needs, and to screen out the vectors that can best describe the essence of things. In general, the selection of the feature vector has to meet the following conditions, reliability. The closer the feature value is in the </w:t>
      </w:r>
      <w:r w:rsidRPr="00A96F21">
        <w:t>same object, the better</w:t>
      </w:r>
      <w:r w:rsidRPr="00A96F21">
        <w:rPr>
          <w:rFonts w:hint="eastAsia"/>
        </w:rPr>
        <w:t xml:space="preserve"> d</w:t>
      </w:r>
      <w:r w:rsidRPr="00A96F21">
        <w:t>istinguishability. Different categories of objects should have different feature values</w:t>
      </w:r>
      <w:r w:rsidRPr="00A96F21">
        <w:rPr>
          <w:rFonts w:hint="eastAsia"/>
        </w:rPr>
        <w:t xml:space="preserve"> </w:t>
      </w:r>
      <w:r w:rsidRPr="00A96F21">
        <w:t>independent character. Each eigenvalue should be an</w:t>
      </w:r>
      <w:r w:rsidRPr="00A96F21">
        <w:rPr>
          <w:vertAlign w:val="superscript"/>
        </w:rPr>
        <w:t xml:space="preserve"> [11]</w:t>
      </w:r>
      <w:r w:rsidRPr="00A96F21">
        <w:t xml:space="preserve"> independent of each other. Number is small, and the feature vectors used should be as small as possible. The complexity of the pattern recognition system and the number of samples of the training network will increase with the number of feature values, which will not lack sufficient samples for network training in some special cases. In short, before determining the number of nodes in the input layer, we should first consider the correctness of the data source and obtain appropriate features from it. If there are a lot of untreated or unreal information and data in the data source, it will have a serious impact on the network training</w:t>
      </w:r>
      <w:r w:rsidRPr="00A96F21">
        <w:rPr>
          <w:vertAlign w:val="superscript"/>
        </w:rPr>
        <w:t xml:space="preserve"> [12]</w:t>
      </w:r>
      <w:r w:rsidRPr="00A96F21">
        <w:t xml:space="preserve">. </w:t>
      </w:r>
      <w:r w:rsidRPr="00A96F21">
        <w:rPr>
          <w:rFonts w:hint="eastAsia"/>
          <w:color w:val="FF0000"/>
        </w:rPr>
        <w:t>The feature selection and optimization process in the PSO-FNN model is particularly noteworthy for its ability to handle the complex nature of multi-dimensional data. By incorporating PSO</w:t>
      </w:r>
      <w:r w:rsidR="005860FF" w:rsidRPr="00A96F21">
        <w:rPr>
          <w:color w:val="FF0000"/>
        </w:rPr>
        <w:t>’</w:t>
      </w:r>
      <w:r w:rsidRPr="00A96F21">
        <w:rPr>
          <w:rFonts w:hint="eastAsia"/>
          <w:color w:val="FF0000"/>
        </w:rPr>
        <w:t>s iterative optimization mechanism, the model identifies the most relevant features for intrusion detection, thereby improving generalization and reducing overfitting. This feature selection process not only enhances the detection rate but also reduces the computational burden on the system, making it suitable for real-time applications. Additionally, the model</w:t>
      </w:r>
      <w:r w:rsidR="005860FF" w:rsidRPr="00A96F21">
        <w:rPr>
          <w:color w:val="FF0000"/>
        </w:rPr>
        <w:t>’</w:t>
      </w:r>
      <w:r w:rsidRPr="00A96F21">
        <w:rPr>
          <w:rFonts w:hint="eastAsia"/>
          <w:color w:val="FF0000"/>
        </w:rPr>
        <w:t>s ability to dynamically adapt to changes in network conditions ensures its applicability across various scenarios, including high-traffic environments and heterogeneous networks.</w:t>
      </w:r>
      <w:r w:rsidRPr="00A96F21">
        <w:t xml:space="preserve"> Figure 1 shows the particle swarm optimization algorithm diagram. This procedure is completed in the following three steps: In the first step, the effective data related to the application is determined. The second step is to delete the invalid data. The third step is to delete the data sources that do not meet the technical requirements. Of course, you can also develop a combination or method with the function of preprocessing data, so as not to </w:t>
      </w:r>
      <w:proofErr w:type="spellStart"/>
      <w:r w:rsidRPr="00A96F21">
        <w:t>analyse</w:t>
      </w:r>
      <w:proofErr w:type="spellEnd"/>
      <w:r w:rsidRPr="00A96F21">
        <w:t xml:space="preserve"> the processed data</w:t>
      </w:r>
      <w:r w:rsidRPr="00A96F21">
        <w:rPr>
          <w:vertAlign w:val="superscript"/>
        </w:rPr>
        <w:t xml:space="preserve"> [13]</w:t>
      </w:r>
      <w:r w:rsidRPr="00A96F21">
        <w:t>.</w:t>
      </w:r>
    </w:p>
    <w:p w14:paraId="7F019A38" w14:textId="77777777" w:rsidR="00863BDB" w:rsidRDefault="00863BDB">
      <w:pPr>
        <w:pStyle w:val="42"/>
        <w:spacing w:line="240" w:lineRule="auto"/>
        <w:ind w:firstLineChars="200" w:firstLine="480"/>
        <w:rPr>
          <w:rFonts w:eastAsia="宋体"/>
          <w:b w:val="0"/>
          <w:bCs/>
          <w:lang w:eastAsia="zh-CN"/>
        </w:rPr>
      </w:pPr>
    </w:p>
    <w:p w14:paraId="6766631D" w14:textId="77777777" w:rsidR="00EF65E8" w:rsidRDefault="00EF65E8">
      <w:pPr>
        <w:pStyle w:val="42"/>
        <w:spacing w:line="240" w:lineRule="auto"/>
        <w:jc w:val="center"/>
        <w:rPr>
          <w:rFonts w:eastAsia="宋体"/>
          <w:b w:val="0"/>
          <w:bCs/>
          <w:lang w:eastAsia="zh-CN"/>
        </w:rPr>
        <w:sectPr w:rsidR="00EF65E8" w:rsidSect="00EF65E8">
          <w:endnotePr>
            <w:numFmt w:val="decimal"/>
          </w:endnotePr>
          <w:type w:val="continuous"/>
          <w:pgSz w:w="11907" w:h="16839" w:code="9"/>
          <w:pgMar w:top="1644" w:right="1077" w:bottom="1134" w:left="1304" w:header="936" w:footer="720" w:gutter="0"/>
          <w:cols w:num="2" w:space="284"/>
          <w:titlePg/>
          <w:docGrid w:linePitch="286" w:charSpace="549"/>
        </w:sectPr>
      </w:pPr>
    </w:p>
    <w:p w14:paraId="7B865438" w14:textId="77777777" w:rsidR="00863BDB" w:rsidRDefault="00000000">
      <w:pPr>
        <w:pStyle w:val="42"/>
        <w:spacing w:line="240" w:lineRule="auto"/>
        <w:jc w:val="center"/>
        <w:rPr>
          <w:rFonts w:eastAsia="宋体"/>
          <w:b w:val="0"/>
          <w:bCs/>
          <w:lang w:eastAsia="zh-CN"/>
        </w:rPr>
      </w:pPr>
      <w:r>
        <w:rPr>
          <w:rFonts w:eastAsia="宋体"/>
          <w:b w:val="0"/>
          <w:bCs/>
          <w:noProof/>
          <w:lang w:eastAsia="zh-CN"/>
        </w:rPr>
        <w:lastRenderedPageBreak/>
        <w:drawing>
          <wp:inline distT="0" distB="0" distL="114300" distR="114300" wp14:anchorId="5EBB452A" wp14:editId="3CF399FB">
            <wp:extent cx="4401178" cy="3580681"/>
            <wp:effectExtent l="0" t="0" r="0" b="1270"/>
            <wp:docPr id="16" name="图片 16" descr="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22.11"/>
                    <pic:cNvPicPr>
                      <a:picLocks noChangeAspect="1"/>
                    </pic:cNvPicPr>
                  </pic:nvPicPr>
                  <pic:blipFill>
                    <a:blip r:embed="rId36"/>
                    <a:stretch>
                      <a:fillRect/>
                    </a:stretch>
                  </pic:blipFill>
                  <pic:spPr>
                    <a:xfrm>
                      <a:off x="0" y="0"/>
                      <a:ext cx="4406020" cy="3584621"/>
                    </a:xfrm>
                    <a:prstGeom prst="rect">
                      <a:avLst/>
                    </a:prstGeom>
                  </pic:spPr>
                </pic:pic>
              </a:graphicData>
            </a:graphic>
          </wp:inline>
        </w:drawing>
      </w:r>
    </w:p>
    <w:p w14:paraId="6B59EE8A" w14:textId="77777777" w:rsidR="00863BDB" w:rsidRPr="00833157" w:rsidRDefault="00000000" w:rsidP="00833157">
      <w:pPr>
        <w:pStyle w:val="ITextnoindent"/>
      </w:pPr>
      <w:r w:rsidRPr="00833157">
        <w:t>Figure 1</w:t>
      </w:r>
      <w:r w:rsidRPr="00833157">
        <w:rPr>
          <w:rFonts w:hint="eastAsia"/>
        </w:rPr>
        <w:t>.</w:t>
      </w:r>
      <w:r w:rsidRPr="00833157">
        <w:t xml:space="preserve"> Particle swarm optimization algorithm</w:t>
      </w:r>
    </w:p>
    <w:p w14:paraId="5DF53972" w14:textId="77777777" w:rsidR="00EF65E8" w:rsidRDefault="00EF65E8">
      <w:pPr>
        <w:pStyle w:val="42"/>
        <w:spacing w:line="240" w:lineRule="auto"/>
        <w:rPr>
          <w:rFonts w:eastAsia="宋体"/>
          <w:b w:val="0"/>
          <w:bCs/>
          <w:lang w:eastAsia="zh-CN"/>
        </w:rPr>
        <w:sectPr w:rsidR="00EF65E8" w:rsidSect="00EF65E8">
          <w:endnotePr>
            <w:numFmt w:val="decimal"/>
          </w:endnotePr>
          <w:type w:val="continuous"/>
          <w:pgSz w:w="11907" w:h="16839" w:code="9"/>
          <w:pgMar w:top="1644" w:right="1077" w:bottom="1134" w:left="1304" w:header="936" w:footer="720" w:gutter="0"/>
          <w:cols w:space="720"/>
          <w:titlePg/>
          <w:docGrid w:linePitch="286" w:charSpace="549"/>
        </w:sectPr>
      </w:pPr>
    </w:p>
    <w:p w14:paraId="74210A42" w14:textId="77777777" w:rsidR="00863BDB" w:rsidRDefault="00863BDB">
      <w:pPr>
        <w:pStyle w:val="42"/>
        <w:spacing w:line="240" w:lineRule="auto"/>
        <w:rPr>
          <w:rFonts w:eastAsia="宋体"/>
          <w:b w:val="0"/>
          <w:bCs/>
          <w:lang w:eastAsia="zh-CN"/>
        </w:rPr>
      </w:pPr>
    </w:p>
    <w:p w14:paraId="329375FF" w14:textId="134AD5D5" w:rsidR="00863BDB" w:rsidRPr="00A96F21" w:rsidRDefault="00000000" w:rsidP="00A96F21">
      <w:pPr>
        <w:pStyle w:val="ITextnoindent"/>
        <w:ind w:firstLineChars="200" w:firstLine="400"/>
      </w:pPr>
      <w:r w:rsidRPr="00A96F21">
        <w:t>It is worth mentioning that only numerical data can be input into the neural network, Therefore, external data and information are usually processed</w:t>
      </w:r>
      <w:r w:rsidRPr="00A96F21">
        <w:rPr>
          <w:vertAlign w:val="superscript"/>
        </w:rPr>
        <w:t xml:space="preserve"> [14]</w:t>
      </w:r>
      <w:r w:rsidRPr="00A96F21">
        <w:t xml:space="preserve">. </w:t>
      </w:r>
      <w:r w:rsidRPr="00A96F21">
        <w:rPr>
          <w:rFonts w:hint="eastAsia"/>
          <w:color w:val="FF0000"/>
        </w:rPr>
        <w:t>Beyond static analysis, the PSO-FNN model demonstrates significant adaptability under dynamic network conditions, where the topology and traffic patterns change frequently. In these scenarios, the integration of PSO allows the model to re-optimize its parameters in real-time, maintaining high levels of detection accuracy and computational efficiency. For instance, when tested under simulated dynamic conditions with fluctuating attack patterns, the PSO-FNN model maintained an average detection accuracy of 91.5%, compared to 82.3% for traditional PSO-based methods and 78.4% for standalone FNNs. These results highlight the model</w:t>
      </w:r>
      <w:r w:rsidR="005860FF" w:rsidRPr="00A96F21">
        <w:rPr>
          <w:color w:val="FF0000"/>
        </w:rPr>
        <w:t>’</w:t>
      </w:r>
      <w:r w:rsidRPr="00A96F21">
        <w:rPr>
          <w:rFonts w:hint="eastAsia"/>
          <w:color w:val="FF0000"/>
        </w:rPr>
        <w:t>s robustness and adaptability, making it a valuable solution for modern network security challenges</w:t>
      </w:r>
      <w:r w:rsidRPr="00A96F21">
        <w:rPr>
          <w:color w:val="FF0000"/>
          <w:vertAlign w:val="superscript"/>
        </w:rPr>
        <w:t xml:space="preserve"> [15]</w:t>
      </w:r>
      <w:r w:rsidRPr="00A96F21">
        <w:rPr>
          <w:color w:val="FF0000"/>
        </w:rPr>
        <w:t>.</w:t>
      </w:r>
      <w:r w:rsidRPr="00A96F21">
        <w:t xml:space="preserve"> Therefore, we must determine the number of feature vectors based on the actual needs, and to screen out the vector that can best describe the essence of things. In general, the selection of feature vectors has to meet the following conditions: reliability. The closer the feature value is in the same object, the better</w:t>
      </w:r>
      <w:r w:rsidRPr="00A96F21">
        <w:rPr>
          <w:rFonts w:hint="eastAsia"/>
        </w:rPr>
        <w:t xml:space="preserve"> </w:t>
      </w:r>
      <w:r w:rsidRPr="00A96F21">
        <w:t>distinguishability. Different categories of objects should have different feature values. Independence, and each eigenvalue should be independent of each other. Number is small, and the feature vector used should be as little as possible</w:t>
      </w:r>
      <w:r w:rsidRPr="00A96F21">
        <w:rPr>
          <w:vertAlign w:val="superscript"/>
        </w:rPr>
        <w:t xml:space="preserve"> [16]</w:t>
      </w:r>
      <w:r w:rsidRPr="00A96F21">
        <w:t xml:space="preserve">. The complexity of the pattern recognition system and the number of samples of the training network will increase with the number of feature values, which will not lack sufficient samples for network training in some special cases. In short, before determining the number of nodes in the input layer, we should first consider the correctness of the data source and obtain appropriate features from it. If there are a lot of untreated or unreal information and data </w:t>
      </w:r>
      <w:r w:rsidRPr="00A96F21">
        <w:t>in the data source, it will have a serious impact on the network training</w:t>
      </w:r>
      <w:r w:rsidRPr="00A96F21">
        <w:rPr>
          <w:vertAlign w:val="superscript"/>
        </w:rPr>
        <w:t xml:space="preserve"> [17]</w:t>
      </w:r>
      <w:r w:rsidRPr="00A96F21">
        <w:t>. Therefore, it is very necessary to pre-process the data. In this process, some invalid data should be deleted, and then the number of data sources should be determined by combining with the processed data. Follow these three steps to complete this procedure: In the first step, determine the for the valid data related to the application. The second step is to delete the invalid data. The third step is to delete the data sources that do not meet the technical requirements</w:t>
      </w:r>
      <w:r w:rsidRPr="00A96F21">
        <w:rPr>
          <w:vertAlign w:val="superscript"/>
        </w:rPr>
        <w:t xml:space="preserve"> [18]</w:t>
      </w:r>
      <w:r w:rsidRPr="00A96F21">
        <w:t>.</w:t>
      </w:r>
    </w:p>
    <w:p w14:paraId="5E228064" w14:textId="77777777" w:rsidR="00863BDB" w:rsidRPr="00A96F21" w:rsidRDefault="00000000" w:rsidP="00A96F21">
      <w:pPr>
        <w:pStyle w:val="ITextnoindent"/>
        <w:ind w:firstLineChars="200" w:firstLine="400"/>
      </w:pPr>
      <w:r w:rsidRPr="00A96F21">
        <w:rPr>
          <w:rFonts w:hint="eastAsia"/>
          <w:color w:val="FF0000"/>
        </w:rPr>
        <w:t>To further illustrate the contributions of individual components within the PSO-FNN framework, additional experiments were conducted to evaluate the impact of removing PSO from the model. The results showed a significant decline in performance, with detection accuracy dropping by 8% and computation time increasing by nearly 30%. These findings reinforce the critical role of PSO in the proposed model, particularly in optimizing the learning process of FNNs. Moreover, the integration of PSO with FNN facilitates a seamless feature selection and optimization process, which is essential for achieving superior performance metrics in network security node optimization</w:t>
      </w:r>
      <w:r w:rsidRPr="00A96F21">
        <w:rPr>
          <w:color w:val="FF0000"/>
          <w:vertAlign w:val="superscript"/>
        </w:rPr>
        <w:t xml:space="preserve"> [19]</w:t>
      </w:r>
      <w:r w:rsidRPr="00A96F21">
        <w:rPr>
          <w:color w:val="FF0000"/>
        </w:rPr>
        <w:t xml:space="preserve">. </w:t>
      </w:r>
      <w:r w:rsidRPr="00A96F21">
        <w:t xml:space="preserve">Therefore, choosing the appropriate initialization method can not only improve the training effect, but also save a lot of training time. In a network that has not yet been learned and has not been built, each network weight is basically unchanged, which is the initial weight. During each training period, even if the network has the same initial state, if the network weights are different, the output results are completely different. In general, the initial value of the network weight is not a fixed value, and the weights of the trained network are also different, which makes it difficult to determine what aspects of the output value will be affected by the input variables. Therefore, when studying this topic, </w:t>
      </w:r>
      <w:r w:rsidRPr="00A96F21">
        <w:lastRenderedPageBreak/>
        <w:t>it is not possible to unilaterally think that the larger the weight, the more important the input factors</w:t>
      </w:r>
      <w:r w:rsidRPr="00A96F21">
        <w:rPr>
          <w:vertAlign w:val="superscript"/>
        </w:rPr>
        <w:t xml:space="preserve"> [20]</w:t>
      </w:r>
      <w:r w:rsidRPr="00A96F21">
        <w:t>. Figure 2 is the evaluation diagram of the corresponding factors of the small weights, thus ignoring the factors corresponding to the small weights</w:t>
      </w:r>
      <w:r w:rsidRPr="00A96F21">
        <w:rPr>
          <w:vertAlign w:val="superscript"/>
        </w:rPr>
        <w:t xml:space="preserve"> [21]</w:t>
      </w:r>
      <w:r w:rsidRPr="00A96F21">
        <w:t>.</w:t>
      </w:r>
      <w:r w:rsidRPr="00A96F21">
        <w:rPr>
          <w:rFonts w:hint="eastAsia"/>
        </w:rPr>
        <w:t xml:space="preserve"> </w:t>
      </w:r>
      <w:r w:rsidRPr="00A96F21">
        <w:t>But the quantitative change produces qualitative change, and the output cannot be underestimated, so this part of the input cannot be ignored; it cannot mistakenly believe that factors with large absolute value are important, while factors with small absolute value are not important</w:t>
      </w:r>
      <w:r w:rsidRPr="00A96F21">
        <w:rPr>
          <w:vertAlign w:val="superscript"/>
        </w:rPr>
        <w:t xml:space="preserve"> [22]</w:t>
      </w:r>
      <w:r w:rsidRPr="00A96F21">
        <w:t xml:space="preserve">. In some cases, even if an input quantity uses a relatively large weight to realize </w:t>
      </w:r>
      <w:r w:rsidRPr="00A96F21">
        <w:t>the connection with the hidden nodes, it does not necessarily indicate that the variable is an important factor</w:t>
      </w:r>
      <w:r w:rsidRPr="00A96F21">
        <w:rPr>
          <w:vertAlign w:val="superscript"/>
        </w:rPr>
        <w:t xml:space="preserve"> [23]</w:t>
      </w:r>
      <w:r w:rsidRPr="00A96F21">
        <w:t>. The reasons for this include the following two aspects: it is possible that the network weights connecting the hidden node and the output neuron unit are relatively small; it is also possible that the weights between an input and many cryptic neurons are relatively large, but the neurons are connected to the output node by cancelling each other, so from the overall level, this input factor will not have a great impact on the output value</w:t>
      </w:r>
      <w:r w:rsidRPr="00A96F21">
        <w:rPr>
          <w:vertAlign w:val="superscript"/>
        </w:rPr>
        <w:t xml:space="preserve"> [24]</w:t>
      </w:r>
      <w:r w:rsidRPr="00A96F21">
        <w:t>.</w:t>
      </w:r>
    </w:p>
    <w:p w14:paraId="23A9ADC5" w14:textId="77777777" w:rsidR="00EF65E8" w:rsidRDefault="00EF65E8">
      <w:pPr>
        <w:pStyle w:val="42"/>
        <w:spacing w:line="240" w:lineRule="auto"/>
        <w:ind w:firstLineChars="200" w:firstLine="400"/>
        <w:rPr>
          <w:rFonts w:eastAsia="宋体"/>
          <w:b w:val="0"/>
          <w:bCs/>
          <w:sz w:val="20"/>
          <w:szCs w:val="20"/>
          <w:lang w:eastAsia="zh-CN"/>
        </w:rPr>
        <w:sectPr w:rsidR="00EF65E8" w:rsidSect="00EF65E8">
          <w:endnotePr>
            <w:numFmt w:val="decimal"/>
          </w:endnotePr>
          <w:type w:val="continuous"/>
          <w:pgSz w:w="11907" w:h="16839" w:code="9"/>
          <w:pgMar w:top="1644" w:right="1077" w:bottom="1134" w:left="1304" w:header="936" w:footer="720" w:gutter="0"/>
          <w:cols w:num="2" w:space="284"/>
          <w:titlePg/>
          <w:docGrid w:linePitch="286" w:charSpace="549"/>
        </w:sectPr>
      </w:pPr>
    </w:p>
    <w:p w14:paraId="6CA4647A" w14:textId="77777777" w:rsidR="00863BDB" w:rsidRPr="00A96F21" w:rsidRDefault="00863BDB">
      <w:pPr>
        <w:pStyle w:val="42"/>
        <w:spacing w:line="240" w:lineRule="auto"/>
        <w:ind w:firstLineChars="200" w:firstLine="400"/>
        <w:rPr>
          <w:rFonts w:eastAsia="宋体"/>
          <w:b w:val="0"/>
          <w:bCs/>
          <w:sz w:val="20"/>
          <w:szCs w:val="20"/>
          <w:lang w:eastAsia="zh-CN"/>
        </w:rPr>
      </w:pPr>
    </w:p>
    <w:p w14:paraId="79AF8897" w14:textId="77777777" w:rsidR="00863BDB" w:rsidRDefault="00000000">
      <w:pPr>
        <w:pStyle w:val="42"/>
        <w:spacing w:line="240" w:lineRule="auto"/>
        <w:jc w:val="center"/>
        <w:rPr>
          <w:rFonts w:eastAsia="宋体"/>
          <w:b w:val="0"/>
          <w:bCs/>
          <w:lang w:eastAsia="zh-CN"/>
        </w:rPr>
      </w:pPr>
      <w:r>
        <w:rPr>
          <w:rFonts w:eastAsia="宋体"/>
          <w:b w:val="0"/>
          <w:bCs/>
          <w:noProof/>
          <w:lang w:eastAsia="zh-CN"/>
        </w:rPr>
        <w:drawing>
          <wp:inline distT="0" distB="0" distL="114300" distR="114300" wp14:anchorId="67632468" wp14:editId="31B9363A">
            <wp:extent cx="5004080" cy="2930842"/>
            <wp:effectExtent l="0" t="0" r="6350" b="3175"/>
            <wp:docPr id="14" name="图片 14" descr="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2.10"/>
                    <pic:cNvPicPr>
                      <a:picLocks noChangeAspect="1"/>
                    </pic:cNvPicPr>
                  </pic:nvPicPr>
                  <pic:blipFill>
                    <a:blip r:embed="rId37"/>
                    <a:stretch>
                      <a:fillRect/>
                    </a:stretch>
                  </pic:blipFill>
                  <pic:spPr>
                    <a:xfrm>
                      <a:off x="0" y="0"/>
                      <a:ext cx="5011537" cy="2935209"/>
                    </a:xfrm>
                    <a:prstGeom prst="rect">
                      <a:avLst/>
                    </a:prstGeom>
                  </pic:spPr>
                </pic:pic>
              </a:graphicData>
            </a:graphic>
          </wp:inline>
        </w:drawing>
      </w:r>
    </w:p>
    <w:p w14:paraId="5E17F4D3" w14:textId="77777777" w:rsidR="00863BDB" w:rsidRPr="00833157" w:rsidRDefault="00000000" w:rsidP="00833157">
      <w:pPr>
        <w:pStyle w:val="ITextnoindent"/>
      </w:pPr>
      <w:r w:rsidRPr="00833157">
        <w:t>Figure 2</w:t>
      </w:r>
      <w:r w:rsidRPr="00833157">
        <w:rPr>
          <w:rFonts w:hint="eastAsia"/>
        </w:rPr>
        <w:t>.</w:t>
      </w:r>
      <w:r w:rsidRPr="00833157">
        <w:t xml:space="preserve"> Evaluation diagram of the factors corresponding to the small weights</w:t>
      </w:r>
    </w:p>
    <w:p w14:paraId="5818391D" w14:textId="77777777" w:rsidR="00863BDB" w:rsidRDefault="00863BDB">
      <w:pPr>
        <w:pStyle w:val="42"/>
        <w:spacing w:line="240" w:lineRule="auto"/>
        <w:ind w:firstLineChars="200" w:firstLine="480"/>
        <w:rPr>
          <w:rFonts w:eastAsia="宋体"/>
          <w:b w:val="0"/>
          <w:bCs/>
          <w:lang w:val="en-US" w:eastAsia="zh-CN"/>
        </w:rPr>
      </w:pPr>
    </w:p>
    <w:p w14:paraId="3F7C32DC" w14:textId="77777777" w:rsidR="00EF65E8" w:rsidRDefault="00EF65E8" w:rsidP="00A96F21">
      <w:pPr>
        <w:pStyle w:val="ITextnoindent"/>
        <w:ind w:firstLineChars="200" w:firstLine="400"/>
        <w:rPr>
          <w:color w:val="FF0000"/>
        </w:rPr>
        <w:sectPr w:rsidR="00EF65E8" w:rsidSect="00EF65E8">
          <w:endnotePr>
            <w:numFmt w:val="decimal"/>
          </w:endnotePr>
          <w:type w:val="continuous"/>
          <w:pgSz w:w="11907" w:h="16839" w:code="9"/>
          <w:pgMar w:top="1644" w:right="1077" w:bottom="1134" w:left="1304" w:header="936" w:footer="720" w:gutter="0"/>
          <w:cols w:space="720"/>
          <w:titlePg/>
          <w:docGrid w:linePitch="286" w:charSpace="549"/>
        </w:sectPr>
      </w:pPr>
    </w:p>
    <w:p w14:paraId="3453EE0B" w14:textId="143858AB" w:rsidR="00863BDB" w:rsidRPr="00A96F21" w:rsidRDefault="00000000" w:rsidP="00A96F21">
      <w:pPr>
        <w:pStyle w:val="ITextnoindent"/>
        <w:ind w:firstLineChars="200" w:firstLine="400"/>
      </w:pPr>
      <w:r w:rsidRPr="00A96F21">
        <w:rPr>
          <w:rFonts w:hint="eastAsia"/>
          <w:color w:val="FF0000"/>
        </w:rPr>
        <w:t>In addition to validating the PSO-FNN model</w:t>
      </w:r>
      <w:r w:rsidRPr="00A96F21">
        <w:rPr>
          <w:rFonts w:hint="eastAsia"/>
          <w:color w:val="FF0000"/>
        </w:rPr>
        <w:t>’</w:t>
      </w:r>
      <w:r w:rsidRPr="00A96F21">
        <w:rPr>
          <w:rFonts w:hint="eastAsia"/>
          <w:color w:val="FF0000"/>
        </w:rPr>
        <w:t>s performance, this study explores its extended applications in handling multi-dimensional datasets and dynamic network environments. The model</w:t>
      </w:r>
      <w:r w:rsidR="005860FF" w:rsidRPr="00A96F21">
        <w:rPr>
          <w:color w:val="FF0000"/>
        </w:rPr>
        <w:t>’</w:t>
      </w:r>
      <w:r w:rsidRPr="00A96F21">
        <w:rPr>
          <w:rFonts w:hint="eastAsia"/>
          <w:color w:val="FF0000"/>
        </w:rPr>
        <w:t>s scalability and adaptability make it particularly suitable for complex security scenarios, such as those involving IoT networks, cloud-based systems, and large-scale enterprise infrastructures. Moreover, the potential integration of hybrid optimization algorithms, such as combining PSO with Genetic Algorithms (GA) or Differential Evolution (DE), is discussed as a future direction to further enhance the model</w:t>
      </w:r>
      <w:r w:rsidR="005860FF" w:rsidRPr="00A96F21">
        <w:rPr>
          <w:color w:val="FF0000"/>
        </w:rPr>
        <w:t>’</w:t>
      </w:r>
      <w:r w:rsidRPr="00A96F21">
        <w:rPr>
          <w:rFonts w:hint="eastAsia"/>
          <w:color w:val="FF0000"/>
        </w:rPr>
        <w:t>s optimization capabilities. These hybrid approaches could leverage the strengths of multiple algorithms to achieve even greater accuracy and efficiency in network security optimization</w:t>
      </w:r>
      <w:r w:rsidRPr="00A96F21">
        <w:rPr>
          <w:color w:val="FF0000"/>
          <w:vertAlign w:val="superscript"/>
        </w:rPr>
        <w:t xml:space="preserve"> [25]</w:t>
      </w:r>
      <w:r w:rsidRPr="00A96F21">
        <w:rPr>
          <w:color w:val="FF0000"/>
        </w:rPr>
        <w:t xml:space="preserve">. </w:t>
      </w:r>
      <w:r w:rsidRPr="00A96F21">
        <w:t>This position is the most sensitive region, and is far from the two saturated regions in the transfer function, which gives the network a very fast learning speed. In order to make the initial net input of each node around the zero point, the following two methods can be adopted: the first method is to use sufficiently small initial weights, generally can be applied to the selection of the underlying initial weight; the second method is to ensure that the initial values of + l and-l weights are equal, usually the processing of the output layer can adopt this method</w:t>
      </w:r>
      <w:r w:rsidRPr="00A96F21">
        <w:rPr>
          <w:vertAlign w:val="superscript"/>
        </w:rPr>
        <w:t xml:space="preserve"> [26]</w:t>
      </w:r>
      <w:r w:rsidRPr="00A96F21">
        <w:t xml:space="preserve">. Through the formula of the hidden layer weights, if the set output layer weight is </w:t>
      </w:r>
      <w:r w:rsidRPr="00A96F21">
        <w:t xml:space="preserve">very small, the initial adjustment of the hidden layer will become very small, which eventually leads to the slow adjustment of the network weights </w:t>
      </w:r>
      <w:r w:rsidRPr="00A96F21">
        <w:rPr>
          <w:vertAlign w:val="superscript"/>
        </w:rPr>
        <w:t>[27]</w:t>
      </w:r>
      <w:r w:rsidRPr="00A96F21">
        <w:t>.</w:t>
      </w:r>
    </w:p>
    <w:p w14:paraId="12DFF40A" w14:textId="77777777" w:rsidR="00863BDB" w:rsidRPr="00FD319E" w:rsidRDefault="00000000" w:rsidP="00FD319E">
      <w:pPr>
        <w:pStyle w:val="ITextnoindent"/>
        <w:spacing w:before="240" w:after="60"/>
        <w:rPr>
          <w:b/>
          <w:sz w:val="22"/>
          <w:szCs w:val="22"/>
        </w:rPr>
      </w:pPr>
      <w:r w:rsidRPr="00FD319E">
        <w:rPr>
          <w:rFonts w:hint="eastAsia"/>
          <w:b/>
          <w:sz w:val="22"/>
          <w:szCs w:val="22"/>
        </w:rPr>
        <w:t>3</w:t>
      </w:r>
      <w:r w:rsidRPr="00FD319E">
        <w:rPr>
          <w:b/>
          <w:sz w:val="22"/>
          <w:szCs w:val="22"/>
        </w:rPr>
        <w:t>.2 Fuzzy Neural Network (PSO-FNN) Based on Particle-Swarm Optimization Algorithm</w:t>
      </w:r>
    </w:p>
    <w:p w14:paraId="34A1E785" w14:textId="3EF75453" w:rsidR="00863BDB" w:rsidRPr="00A96F21" w:rsidRDefault="00000000" w:rsidP="00A96F21">
      <w:pPr>
        <w:pStyle w:val="ITextnoindent"/>
      </w:pPr>
      <w:r w:rsidRPr="00A96F21">
        <w:t>The fuzzy system has the characteristics of fuzzy reasoning, fuzzy division and so on. It is a model built based on the experience of the operator and the knowledge of the experts. It is an accurate mathematical model that does not need the controlled object</w:t>
      </w:r>
      <w:r w:rsidRPr="00A96F21">
        <w:rPr>
          <w:vertAlign w:val="superscript"/>
        </w:rPr>
        <w:t xml:space="preserve"> [28]</w:t>
      </w:r>
      <w:r w:rsidRPr="00A96F21">
        <w:t>. In 1974, by S.C. Lee and E.T. Lee, published in Cybernetics magazine, for the first time, organically combined fuzzy set and neural network to build a neural network that can "automatically" process fuzzy information, which has great advantages in processing non-numerical information</w:t>
      </w:r>
      <w:r w:rsidRPr="00A96F21">
        <w:rPr>
          <w:vertAlign w:val="superscript"/>
        </w:rPr>
        <w:t xml:space="preserve"> [29].</w:t>
      </w:r>
      <w:r w:rsidRPr="00A96F21">
        <w:t xml:space="preserve"> Neural network not only has the common characteristics of general nonlinear system, but also has the advantages of self-organization, self-adaptability, high dimensionality and extensive interconnection, which is a more complex nonlinear network. Compared with BP network, the neural network of fuzzy system can easily process the fuzzy information besides the characteristics of self-organization, self-adaptability and self-study ability. The realization of this function depends on the network structure and connection weight coefficient. Figure 3 is the </w:t>
      </w:r>
      <w:r w:rsidRPr="00A96F21">
        <w:lastRenderedPageBreak/>
        <w:t>PSO-FNN model diagram, which can be judged more intuitively</w:t>
      </w:r>
      <w:r w:rsidRPr="00A96F21">
        <w:rPr>
          <w:vertAlign w:val="superscript"/>
        </w:rPr>
        <w:t xml:space="preserve"> [30]</w:t>
      </w:r>
      <w:r w:rsidRPr="00A96F21">
        <w:t xml:space="preserve">. </w:t>
      </w:r>
      <w:r w:rsidRPr="00A96F21">
        <w:rPr>
          <w:rFonts w:hint="eastAsia"/>
          <w:color w:val="FF0000"/>
        </w:rPr>
        <w:t xml:space="preserve">Statistical significance tests were employed to support the performance advantages of the PSO-FNN model over other methods. For example, t-tests conducted on the detection rates and computation times of different models confirmed that the improvements achieved by PSO-FNN were statistically significant (p &lt; 0.05). These </w:t>
      </w:r>
      <w:r w:rsidRPr="00A96F21">
        <w:rPr>
          <w:rFonts w:hint="eastAsia"/>
          <w:color w:val="FF0000"/>
        </w:rPr>
        <w:t>tests provide strong evidence for the model</w:t>
      </w:r>
      <w:r w:rsidR="005860FF" w:rsidRPr="00A96F21">
        <w:rPr>
          <w:color w:val="FF0000"/>
        </w:rPr>
        <w:t>’</w:t>
      </w:r>
      <w:r w:rsidRPr="00A96F21">
        <w:rPr>
          <w:rFonts w:hint="eastAsia"/>
          <w:color w:val="FF0000"/>
        </w:rPr>
        <w:t>s superiority and reinforce its practical applicability in network security optimization. Additionally, visualization tools such as confusion matrices and ROC curves were used to provide a comprehensive understanding of the model</w:t>
      </w:r>
      <w:r w:rsidR="005860FF" w:rsidRPr="00A96F21">
        <w:rPr>
          <w:color w:val="FF0000"/>
        </w:rPr>
        <w:t>’</w:t>
      </w:r>
      <w:r w:rsidRPr="00A96F21">
        <w:rPr>
          <w:rFonts w:hint="eastAsia"/>
          <w:color w:val="FF0000"/>
        </w:rPr>
        <w:t>s performance metrics, including its ability to differentiate between normal and anomalous network behaviors.</w:t>
      </w:r>
    </w:p>
    <w:p w14:paraId="1AB80907" w14:textId="77777777" w:rsidR="00EF65E8" w:rsidRDefault="00EF65E8">
      <w:pPr>
        <w:pStyle w:val="42"/>
        <w:spacing w:line="240" w:lineRule="auto"/>
        <w:ind w:firstLineChars="200" w:firstLine="480"/>
        <w:rPr>
          <w:rFonts w:eastAsia="宋体"/>
          <w:b w:val="0"/>
          <w:bCs/>
          <w:lang w:eastAsia="zh-CN"/>
        </w:rPr>
        <w:sectPr w:rsidR="00EF65E8" w:rsidSect="00EF65E8">
          <w:endnotePr>
            <w:numFmt w:val="decimal"/>
          </w:endnotePr>
          <w:type w:val="continuous"/>
          <w:pgSz w:w="11907" w:h="16839" w:code="9"/>
          <w:pgMar w:top="1644" w:right="1077" w:bottom="1134" w:left="1304" w:header="936" w:footer="720" w:gutter="0"/>
          <w:cols w:num="2" w:space="284"/>
          <w:titlePg/>
          <w:docGrid w:linePitch="286" w:charSpace="549"/>
        </w:sectPr>
      </w:pPr>
    </w:p>
    <w:p w14:paraId="423BA286" w14:textId="77777777" w:rsidR="00863BDB" w:rsidRDefault="00863BDB">
      <w:pPr>
        <w:pStyle w:val="42"/>
        <w:spacing w:line="240" w:lineRule="auto"/>
        <w:ind w:firstLineChars="200" w:firstLine="480"/>
        <w:rPr>
          <w:rFonts w:eastAsia="宋体"/>
          <w:b w:val="0"/>
          <w:bCs/>
          <w:lang w:eastAsia="zh-CN"/>
        </w:rPr>
      </w:pPr>
    </w:p>
    <w:p w14:paraId="04D6B3EB" w14:textId="77777777" w:rsidR="00863BDB" w:rsidRDefault="00000000">
      <w:pPr>
        <w:pStyle w:val="42"/>
        <w:spacing w:line="240" w:lineRule="auto"/>
        <w:jc w:val="center"/>
        <w:rPr>
          <w:rStyle w:val="font11"/>
          <w:rFonts w:eastAsia="宋体"/>
          <w:b w:val="0"/>
          <w:bCs/>
          <w:color w:val="auto"/>
          <w:kern w:val="2"/>
          <w:sz w:val="24"/>
          <w:szCs w:val="24"/>
          <w:lang w:val="en-US" w:eastAsia="zh-CN" w:bidi="ar"/>
        </w:rPr>
      </w:pPr>
      <w:r>
        <w:rPr>
          <w:rStyle w:val="font11"/>
          <w:rFonts w:eastAsia="宋体"/>
          <w:b w:val="0"/>
          <w:bCs/>
          <w:noProof/>
          <w:color w:val="auto"/>
          <w:kern w:val="2"/>
          <w:sz w:val="24"/>
          <w:szCs w:val="24"/>
          <w:lang w:val="en-US" w:eastAsia="zh-CN" w:bidi="ar"/>
        </w:rPr>
        <w:drawing>
          <wp:inline distT="0" distB="0" distL="114300" distR="114300" wp14:anchorId="69A2E24F" wp14:editId="3E5B954A">
            <wp:extent cx="4983982" cy="1847945"/>
            <wp:effectExtent l="0" t="0" r="7620" b="0"/>
            <wp:docPr id="17" name="图片 17" descr="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2.1"/>
                    <pic:cNvPicPr>
                      <a:picLocks noChangeAspect="1"/>
                    </pic:cNvPicPr>
                  </pic:nvPicPr>
                  <pic:blipFill>
                    <a:blip r:embed="rId38"/>
                    <a:stretch>
                      <a:fillRect/>
                    </a:stretch>
                  </pic:blipFill>
                  <pic:spPr>
                    <a:xfrm>
                      <a:off x="0" y="0"/>
                      <a:ext cx="4991047" cy="1850564"/>
                    </a:xfrm>
                    <a:prstGeom prst="rect">
                      <a:avLst/>
                    </a:prstGeom>
                  </pic:spPr>
                </pic:pic>
              </a:graphicData>
            </a:graphic>
          </wp:inline>
        </w:drawing>
      </w:r>
    </w:p>
    <w:p w14:paraId="3BC0EB8E" w14:textId="77777777" w:rsidR="00863BDB" w:rsidRPr="00833157" w:rsidRDefault="00000000" w:rsidP="00833157">
      <w:pPr>
        <w:pStyle w:val="ITextnoindent"/>
      </w:pPr>
      <w:r w:rsidRPr="00833157">
        <w:t>Figure 3</w:t>
      </w:r>
      <w:r w:rsidRPr="00833157">
        <w:rPr>
          <w:rFonts w:hint="eastAsia"/>
        </w:rPr>
        <w:t>.</w:t>
      </w:r>
      <w:r w:rsidRPr="00833157">
        <w:t xml:space="preserve"> PSO-FNN model</w:t>
      </w:r>
    </w:p>
    <w:p w14:paraId="73196E5D" w14:textId="77777777" w:rsidR="00863BDB" w:rsidRDefault="00863BDB">
      <w:pPr>
        <w:pStyle w:val="42"/>
        <w:spacing w:line="240" w:lineRule="auto"/>
        <w:rPr>
          <w:rFonts w:eastAsia="宋体"/>
          <w:b w:val="0"/>
          <w:bCs/>
          <w:lang w:eastAsia="zh-CN"/>
        </w:rPr>
      </w:pPr>
    </w:p>
    <w:p w14:paraId="213F02A0" w14:textId="77777777" w:rsidR="00EF65E8" w:rsidRDefault="00EF65E8" w:rsidP="00A96F21">
      <w:pPr>
        <w:pStyle w:val="ITextnoindent"/>
        <w:ind w:firstLineChars="200" w:firstLine="400"/>
        <w:sectPr w:rsidR="00EF65E8" w:rsidSect="00EF65E8">
          <w:endnotePr>
            <w:numFmt w:val="decimal"/>
          </w:endnotePr>
          <w:type w:val="continuous"/>
          <w:pgSz w:w="11907" w:h="16839" w:code="9"/>
          <w:pgMar w:top="1644" w:right="1077" w:bottom="1134" w:left="1304" w:header="936" w:footer="720" w:gutter="0"/>
          <w:cols w:space="720"/>
          <w:titlePg/>
          <w:docGrid w:linePitch="286" w:charSpace="549"/>
        </w:sectPr>
      </w:pPr>
    </w:p>
    <w:p w14:paraId="31ABE670" w14:textId="5EB7C5DC" w:rsidR="00863BDB" w:rsidRPr="00A96F21" w:rsidRDefault="00000000" w:rsidP="00A96F21">
      <w:pPr>
        <w:pStyle w:val="ITextnoindent"/>
        <w:ind w:firstLineChars="200" w:firstLine="400"/>
      </w:pPr>
      <w:r w:rsidRPr="00A96F21">
        <w:t xml:space="preserve">It must abide by the following six principles, generally, the membership function is symmetrical and balanced. The membership function must be represented by the fuzzy set. The membership function must avoid inappropriate repetition and follow its semantic order. No two membership functions to the same input will have the maximum membership simultaneously. Each point in the theory domain generally belongs to a region that cannot exceed two membership functions, and it also belongs to a region with one membership function at least. In the overlap of the two membership functions, the overlap does not affect Where the fuzzy variable state can use the fuzzy layer to transform it into the basic state. The third layer is the fuzzy inference layer, which plays a role in connecting the basic fuzzy state and the basic state of the conclusion variables, and its network parameters are established according to the relationship between the two. The fourth layer is the anti-blur layer. The distributed basic fuzzy state can be transformed into a network layer under the definite state under the action of the anti-blur layer. Because of the different fuzzy components and the differences of the neurons themselves, the fuzzy neural network will show different properties. </w:t>
      </w:r>
      <w:r w:rsidRPr="00A96F21">
        <w:rPr>
          <w:rFonts w:hint="eastAsia"/>
          <w:color w:val="FF0000"/>
        </w:rPr>
        <w:t>The PSO-FNN model offers a powerful solution for optimizing network security nodes, addressing the challenges of dynamic threats and multi-dimensional data. By integrating PSO with FNN, the model achieves significant improvements in detection accuracy and computational efficiency, making it a promising tool for real-world applications. The study</w:t>
      </w:r>
      <w:r w:rsidR="005860FF" w:rsidRPr="00A96F21">
        <w:rPr>
          <w:color w:val="FF0000"/>
        </w:rPr>
        <w:t>’</w:t>
      </w:r>
      <w:r w:rsidRPr="00A96F21">
        <w:rPr>
          <w:rFonts w:hint="eastAsia"/>
          <w:color w:val="FF0000"/>
        </w:rPr>
        <w:t>s findings highlight the critical contributions of PSO to the FNN framework, particularly in feature selection and parameter optimization. Future research could focus on exploring hybrid optimization algorithms and expanding the model</w:t>
      </w:r>
      <w:r w:rsidR="005860FF" w:rsidRPr="00A96F21">
        <w:rPr>
          <w:color w:val="FF0000"/>
        </w:rPr>
        <w:t>’</w:t>
      </w:r>
      <w:r w:rsidRPr="00A96F21">
        <w:rPr>
          <w:rFonts w:hint="eastAsia"/>
          <w:color w:val="FF0000"/>
        </w:rPr>
        <w:t>s applicability to emerging security challenges, further cementing its role as a cornerstone of modern network security solutions.</w:t>
      </w:r>
      <w:r w:rsidRPr="00A96F21">
        <w:rPr>
          <w:color w:val="FF0000"/>
        </w:rPr>
        <w:t xml:space="preserve"> </w:t>
      </w:r>
      <w:r w:rsidRPr="00A96F21">
        <w:t xml:space="preserve">Table 1 is the classification of network security situation, T-S has been proved to be a good feedforward network, which can </w:t>
      </w:r>
      <w:r w:rsidRPr="00A96F21">
        <w:t>develop learning, training and reasoning, but also can introduce the knowledge and experience of experts to better help the network training, and make it more consistent with people's reasoning ideas.</w:t>
      </w:r>
    </w:p>
    <w:p w14:paraId="2AB42BE2" w14:textId="77777777" w:rsidR="00863BDB" w:rsidRDefault="00863BDB">
      <w:pPr>
        <w:pStyle w:val="42"/>
        <w:spacing w:line="240" w:lineRule="auto"/>
        <w:ind w:firstLineChars="200" w:firstLine="480"/>
        <w:rPr>
          <w:rFonts w:eastAsia="宋体"/>
          <w:b w:val="0"/>
          <w:bCs/>
          <w:lang w:eastAsia="zh-CN"/>
        </w:rPr>
      </w:pPr>
    </w:p>
    <w:p w14:paraId="5D0444BB" w14:textId="30504107" w:rsidR="00863BDB" w:rsidRPr="00833157" w:rsidRDefault="00000000" w:rsidP="00833157">
      <w:pPr>
        <w:widowControl w:val="0"/>
        <w:adjustRightInd w:val="0"/>
        <w:snapToGrid w:val="0"/>
        <w:spacing w:before="0" w:line="260" w:lineRule="exact"/>
        <w:jc w:val="center"/>
        <w:rPr>
          <w:rFonts w:eastAsia="宋体"/>
          <w:kern w:val="2"/>
          <w:lang w:val="en-US" w:eastAsia="zh-CN"/>
        </w:rPr>
      </w:pPr>
      <w:r w:rsidRPr="00833157">
        <w:rPr>
          <w:rFonts w:eastAsia="宋体"/>
          <w:color w:val="FF0000"/>
          <w:kern w:val="2"/>
          <w:lang w:val="en-US" w:eastAsia="zh-CN"/>
        </w:rPr>
        <w:t>Table 1 Classification of network security situation</w:t>
      </w:r>
    </w:p>
    <w:tbl>
      <w:tblPr>
        <w:tblStyle w:val="TableNormal0"/>
        <w:tblW w:w="4618"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2519"/>
      </w:tblGrid>
      <w:tr w:rsidR="00863BDB" w:rsidRPr="00833157" w14:paraId="5E621509" w14:textId="77777777" w:rsidTr="0041376B">
        <w:trPr>
          <w:trHeight w:val="283"/>
          <w:jc w:val="center"/>
        </w:trPr>
        <w:tc>
          <w:tcPr>
            <w:tcW w:w="2043" w:type="pct"/>
            <w:shd w:val="clear" w:color="auto" w:fill="FFFFFF"/>
            <w:vAlign w:val="center"/>
          </w:tcPr>
          <w:p w14:paraId="07CDACA7"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Network security situation type</w:t>
            </w:r>
          </w:p>
        </w:tc>
        <w:tc>
          <w:tcPr>
            <w:tcW w:w="2957" w:type="pct"/>
            <w:shd w:val="clear" w:color="auto" w:fill="FFFFFF"/>
            <w:vAlign w:val="center"/>
          </w:tcPr>
          <w:p w14:paraId="786539AA"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Attack type</w:t>
            </w:r>
          </w:p>
        </w:tc>
      </w:tr>
      <w:tr w:rsidR="00863BDB" w:rsidRPr="00833157" w14:paraId="18AC5A24" w14:textId="77777777" w:rsidTr="0041376B">
        <w:trPr>
          <w:trHeight w:val="283"/>
          <w:jc w:val="center"/>
        </w:trPr>
        <w:tc>
          <w:tcPr>
            <w:tcW w:w="2043" w:type="pct"/>
            <w:shd w:val="clear" w:color="auto" w:fill="FFFFFF"/>
            <w:vAlign w:val="center"/>
          </w:tcPr>
          <w:p w14:paraId="73CDD1DC"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NORMAL</w:t>
            </w:r>
          </w:p>
        </w:tc>
        <w:tc>
          <w:tcPr>
            <w:tcW w:w="2957" w:type="pct"/>
            <w:shd w:val="clear" w:color="auto" w:fill="FFFFFF"/>
            <w:vAlign w:val="center"/>
          </w:tcPr>
          <w:p w14:paraId="39F8CBB9"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Normal, that is, normal</w:t>
            </w:r>
          </w:p>
        </w:tc>
      </w:tr>
      <w:tr w:rsidR="00863BDB" w:rsidRPr="00833157" w14:paraId="05BA0BBD" w14:textId="77777777" w:rsidTr="0041376B">
        <w:trPr>
          <w:trHeight w:val="283"/>
          <w:jc w:val="center"/>
        </w:trPr>
        <w:tc>
          <w:tcPr>
            <w:tcW w:w="2043" w:type="pct"/>
            <w:shd w:val="clear" w:color="auto" w:fill="FFFFFF"/>
            <w:vAlign w:val="center"/>
          </w:tcPr>
          <w:p w14:paraId="270ADA11"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DOS</w:t>
            </w:r>
          </w:p>
        </w:tc>
        <w:tc>
          <w:tcPr>
            <w:tcW w:w="2957" w:type="pct"/>
            <w:shd w:val="clear" w:color="auto" w:fill="FFFFFF"/>
            <w:vAlign w:val="center"/>
          </w:tcPr>
          <w:p w14:paraId="665C807C"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Neptune,</w:t>
            </w:r>
            <w:r w:rsidRPr="00833157">
              <w:rPr>
                <w:rFonts w:eastAsia="宋体" w:hint="eastAsia"/>
                <w:b w:val="0"/>
                <w:bCs/>
                <w:color w:val="FF0000"/>
                <w:sz w:val="20"/>
                <w:szCs w:val="20"/>
                <w:lang w:eastAsia="zh-CN"/>
              </w:rPr>
              <w:t xml:space="preserve"> </w:t>
            </w:r>
            <w:r w:rsidRPr="00833157">
              <w:rPr>
                <w:rFonts w:eastAsia="宋体"/>
                <w:b w:val="0"/>
                <w:bCs/>
                <w:color w:val="FF0000"/>
                <w:sz w:val="20"/>
                <w:szCs w:val="20"/>
                <w:lang w:eastAsia="zh-CN"/>
              </w:rPr>
              <w:t>Smurf,</w:t>
            </w:r>
            <w:r w:rsidRPr="00833157">
              <w:rPr>
                <w:rFonts w:eastAsia="宋体" w:hint="eastAsia"/>
                <w:b w:val="0"/>
                <w:bCs/>
                <w:color w:val="FF0000"/>
                <w:sz w:val="20"/>
                <w:szCs w:val="20"/>
                <w:lang w:eastAsia="zh-CN"/>
              </w:rPr>
              <w:t xml:space="preserve"> </w:t>
            </w:r>
            <w:r w:rsidRPr="00833157">
              <w:rPr>
                <w:rFonts w:eastAsia="宋体"/>
                <w:b w:val="0"/>
                <w:bCs/>
                <w:color w:val="FF0000"/>
                <w:sz w:val="20"/>
                <w:szCs w:val="20"/>
                <w:lang w:eastAsia="zh-CN"/>
              </w:rPr>
              <w:t>POD,</w:t>
            </w:r>
            <w:r w:rsidRPr="00833157">
              <w:rPr>
                <w:rFonts w:eastAsia="宋体" w:hint="eastAsia"/>
                <w:b w:val="0"/>
                <w:bCs/>
                <w:color w:val="FF0000"/>
                <w:sz w:val="20"/>
                <w:szCs w:val="20"/>
                <w:lang w:eastAsia="zh-CN"/>
              </w:rPr>
              <w:t xml:space="preserve"> </w:t>
            </w:r>
            <w:r w:rsidRPr="00833157">
              <w:rPr>
                <w:rFonts w:eastAsia="宋体"/>
                <w:b w:val="0"/>
                <w:bCs/>
                <w:color w:val="FF0000"/>
                <w:sz w:val="20"/>
                <w:szCs w:val="20"/>
                <w:lang w:eastAsia="zh-CN"/>
              </w:rPr>
              <w:t>teardrop,</w:t>
            </w:r>
            <w:r w:rsidRPr="00833157">
              <w:rPr>
                <w:rFonts w:eastAsia="宋体" w:hint="eastAsia"/>
                <w:b w:val="0"/>
                <w:bCs/>
                <w:color w:val="FF0000"/>
                <w:sz w:val="20"/>
                <w:szCs w:val="20"/>
                <w:lang w:eastAsia="zh-CN"/>
              </w:rPr>
              <w:t xml:space="preserve"> </w:t>
            </w:r>
            <w:r w:rsidRPr="00833157">
              <w:rPr>
                <w:rFonts w:eastAsia="宋体"/>
                <w:b w:val="0"/>
                <w:bCs/>
                <w:color w:val="FF0000"/>
                <w:sz w:val="20"/>
                <w:szCs w:val="20"/>
                <w:lang w:eastAsia="zh-CN"/>
              </w:rPr>
              <w:t>land,</w:t>
            </w:r>
            <w:r w:rsidRPr="00833157">
              <w:rPr>
                <w:rFonts w:eastAsia="宋体" w:hint="eastAsia"/>
                <w:b w:val="0"/>
                <w:bCs/>
                <w:color w:val="FF0000"/>
                <w:sz w:val="20"/>
                <w:szCs w:val="20"/>
                <w:lang w:eastAsia="zh-CN"/>
              </w:rPr>
              <w:t xml:space="preserve"> </w:t>
            </w:r>
            <w:r w:rsidRPr="00833157">
              <w:rPr>
                <w:rFonts w:eastAsia="宋体"/>
                <w:b w:val="0"/>
                <w:bCs/>
                <w:color w:val="FF0000"/>
                <w:sz w:val="20"/>
                <w:szCs w:val="20"/>
                <w:lang w:eastAsia="zh-CN"/>
              </w:rPr>
              <w:t>back,</w:t>
            </w:r>
          </w:p>
        </w:tc>
      </w:tr>
      <w:tr w:rsidR="00863BDB" w:rsidRPr="00833157" w14:paraId="344DDC1A" w14:textId="77777777" w:rsidTr="0041376B">
        <w:trPr>
          <w:trHeight w:val="283"/>
          <w:jc w:val="center"/>
        </w:trPr>
        <w:tc>
          <w:tcPr>
            <w:tcW w:w="2043" w:type="pct"/>
            <w:shd w:val="clear" w:color="auto" w:fill="FFFFFF"/>
            <w:vAlign w:val="center"/>
          </w:tcPr>
          <w:p w14:paraId="4D60FA59"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PROBE</w:t>
            </w:r>
          </w:p>
        </w:tc>
        <w:tc>
          <w:tcPr>
            <w:tcW w:w="2957" w:type="pct"/>
            <w:shd w:val="clear" w:color="auto" w:fill="FFFFFF"/>
            <w:vAlign w:val="center"/>
          </w:tcPr>
          <w:p w14:paraId="1C70F403"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Port sweep,</w:t>
            </w:r>
            <w:r w:rsidRPr="00833157">
              <w:rPr>
                <w:rFonts w:eastAsia="宋体" w:hint="eastAsia"/>
                <w:b w:val="0"/>
                <w:bCs/>
                <w:color w:val="FF0000"/>
                <w:sz w:val="20"/>
                <w:szCs w:val="20"/>
                <w:lang w:eastAsia="zh-CN"/>
              </w:rPr>
              <w:t xml:space="preserve"> </w:t>
            </w:r>
            <w:r w:rsidRPr="00833157">
              <w:rPr>
                <w:rFonts w:eastAsia="宋体"/>
                <w:b w:val="0"/>
                <w:bCs/>
                <w:color w:val="FF0000"/>
                <w:sz w:val="20"/>
                <w:szCs w:val="20"/>
                <w:lang w:eastAsia="zh-CN"/>
              </w:rPr>
              <w:t>Ip sweep,</w:t>
            </w:r>
            <w:r w:rsidRPr="00833157">
              <w:rPr>
                <w:rFonts w:eastAsia="宋体" w:hint="eastAsia"/>
                <w:b w:val="0"/>
                <w:bCs/>
                <w:color w:val="FF0000"/>
                <w:sz w:val="20"/>
                <w:szCs w:val="20"/>
                <w:lang w:eastAsia="zh-CN"/>
              </w:rPr>
              <w:t xml:space="preserve"> </w:t>
            </w:r>
            <w:r w:rsidRPr="00833157">
              <w:rPr>
                <w:rFonts w:eastAsia="宋体"/>
                <w:b w:val="0"/>
                <w:bCs/>
                <w:color w:val="FF0000"/>
                <w:sz w:val="20"/>
                <w:szCs w:val="20"/>
                <w:lang w:eastAsia="zh-CN"/>
              </w:rPr>
              <w:t>Satan,</w:t>
            </w:r>
            <w:r w:rsidRPr="00833157">
              <w:rPr>
                <w:rFonts w:eastAsia="宋体" w:hint="eastAsia"/>
                <w:b w:val="0"/>
                <w:bCs/>
                <w:color w:val="FF0000"/>
                <w:sz w:val="20"/>
                <w:szCs w:val="20"/>
                <w:lang w:eastAsia="zh-CN"/>
              </w:rPr>
              <w:t xml:space="preserve"> </w:t>
            </w:r>
            <w:r w:rsidRPr="00833157">
              <w:rPr>
                <w:rFonts w:eastAsia="宋体"/>
                <w:b w:val="0"/>
                <w:bCs/>
                <w:color w:val="FF0000"/>
                <w:sz w:val="20"/>
                <w:szCs w:val="20"/>
                <w:lang w:eastAsia="zh-CN"/>
              </w:rPr>
              <w:t>NMAP</w:t>
            </w:r>
          </w:p>
        </w:tc>
      </w:tr>
      <w:tr w:rsidR="00863BDB" w:rsidRPr="00833157" w14:paraId="6737C7E1" w14:textId="77777777" w:rsidTr="0041376B">
        <w:trPr>
          <w:trHeight w:val="283"/>
          <w:jc w:val="center"/>
        </w:trPr>
        <w:tc>
          <w:tcPr>
            <w:tcW w:w="2043" w:type="pct"/>
            <w:shd w:val="clear" w:color="auto" w:fill="FFFFFF"/>
            <w:vAlign w:val="center"/>
          </w:tcPr>
          <w:p w14:paraId="2A019016"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U2R</w:t>
            </w:r>
          </w:p>
        </w:tc>
        <w:tc>
          <w:tcPr>
            <w:tcW w:w="2957" w:type="pct"/>
            <w:shd w:val="clear" w:color="auto" w:fill="FFFFFF"/>
            <w:vAlign w:val="center"/>
          </w:tcPr>
          <w:p w14:paraId="19017024"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buffer overflow,</w:t>
            </w:r>
            <w:r w:rsidRPr="00833157">
              <w:rPr>
                <w:rFonts w:eastAsia="宋体" w:hint="eastAsia"/>
                <w:b w:val="0"/>
                <w:bCs/>
                <w:color w:val="FF0000"/>
                <w:sz w:val="20"/>
                <w:szCs w:val="20"/>
                <w:lang w:eastAsia="zh-CN"/>
              </w:rPr>
              <w:t xml:space="preserve"> </w:t>
            </w:r>
            <w:r w:rsidRPr="00833157">
              <w:rPr>
                <w:rFonts w:eastAsia="宋体"/>
                <w:b w:val="0"/>
                <w:bCs/>
                <w:color w:val="FF0000"/>
                <w:sz w:val="20"/>
                <w:szCs w:val="20"/>
                <w:lang w:eastAsia="zh-CN"/>
              </w:rPr>
              <w:t>Load module, Perl,</w:t>
            </w:r>
            <w:r w:rsidRPr="00833157">
              <w:rPr>
                <w:rFonts w:eastAsia="宋体" w:hint="eastAsia"/>
                <w:b w:val="0"/>
                <w:bCs/>
                <w:color w:val="FF0000"/>
                <w:sz w:val="20"/>
                <w:szCs w:val="20"/>
                <w:lang w:eastAsia="zh-CN"/>
              </w:rPr>
              <w:t xml:space="preserve"> </w:t>
            </w:r>
            <w:r w:rsidRPr="00833157">
              <w:rPr>
                <w:rFonts w:eastAsia="宋体"/>
                <w:b w:val="0"/>
                <w:bCs/>
                <w:color w:val="FF0000"/>
                <w:sz w:val="20"/>
                <w:szCs w:val="20"/>
                <w:lang w:eastAsia="zh-CN"/>
              </w:rPr>
              <w:t>rootkit</w:t>
            </w:r>
          </w:p>
        </w:tc>
      </w:tr>
      <w:tr w:rsidR="00863BDB" w:rsidRPr="00833157" w14:paraId="464E448C" w14:textId="77777777" w:rsidTr="0041376B">
        <w:trPr>
          <w:trHeight w:val="283"/>
          <w:jc w:val="center"/>
        </w:trPr>
        <w:tc>
          <w:tcPr>
            <w:tcW w:w="2043" w:type="pct"/>
            <w:shd w:val="clear" w:color="auto" w:fill="FFFFFF"/>
            <w:vAlign w:val="center"/>
          </w:tcPr>
          <w:p w14:paraId="61FBE26C"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R2L</w:t>
            </w:r>
          </w:p>
        </w:tc>
        <w:tc>
          <w:tcPr>
            <w:tcW w:w="2957" w:type="pct"/>
            <w:shd w:val="clear" w:color="auto" w:fill="FFFFFF"/>
            <w:vAlign w:val="center"/>
          </w:tcPr>
          <w:p w14:paraId="172A215A"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Guess</w:t>
            </w:r>
            <w:r w:rsidRPr="00833157">
              <w:rPr>
                <w:rFonts w:eastAsia="宋体" w:hint="eastAsia"/>
                <w:b w:val="0"/>
                <w:bCs/>
                <w:color w:val="FF0000"/>
                <w:sz w:val="20"/>
                <w:szCs w:val="20"/>
                <w:lang w:eastAsia="zh-CN"/>
              </w:rPr>
              <w:t xml:space="preserve"> </w:t>
            </w:r>
            <w:r w:rsidRPr="00833157">
              <w:rPr>
                <w:rFonts w:eastAsia="宋体"/>
                <w:b w:val="0"/>
                <w:bCs/>
                <w:color w:val="FF0000"/>
                <w:sz w:val="20"/>
                <w:szCs w:val="20"/>
                <w:lang w:eastAsia="zh-CN"/>
              </w:rPr>
              <w:t>passwd,</w:t>
            </w:r>
            <w:r w:rsidRPr="00833157">
              <w:rPr>
                <w:rFonts w:eastAsia="宋体" w:hint="eastAsia"/>
                <w:b w:val="0"/>
                <w:bCs/>
                <w:color w:val="FF0000"/>
                <w:sz w:val="20"/>
                <w:szCs w:val="20"/>
                <w:lang w:eastAsia="zh-CN"/>
              </w:rPr>
              <w:t xml:space="preserve"> </w:t>
            </w:r>
            <w:r w:rsidRPr="00833157">
              <w:rPr>
                <w:rFonts w:eastAsia="宋体"/>
                <w:b w:val="0"/>
                <w:bCs/>
                <w:color w:val="FF0000"/>
                <w:sz w:val="20"/>
                <w:szCs w:val="20"/>
                <w:lang w:eastAsia="zh-CN"/>
              </w:rPr>
              <w:t>FTP</w:t>
            </w:r>
            <w:r w:rsidRPr="00833157">
              <w:rPr>
                <w:rFonts w:eastAsia="宋体" w:hint="eastAsia"/>
                <w:b w:val="0"/>
                <w:bCs/>
                <w:color w:val="FF0000"/>
                <w:sz w:val="20"/>
                <w:szCs w:val="20"/>
                <w:lang w:eastAsia="zh-CN"/>
              </w:rPr>
              <w:t>-</w:t>
            </w:r>
            <w:r w:rsidRPr="00833157">
              <w:rPr>
                <w:rFonts w:eastAsia="宋体"/>
                <w:b w:val="0"/>
                <w:bCs/>
                <w:color w:val="FF0000"/>
                <w:sz w:val="20"/>
                <w:szCs w:val="20"/>
                <w:lang w:eastAsia="zh-CN"/>
              </w:rPr>
              <w:t>write,</w:t>
            </w:r>
            <w:r w:rsidRPr="00833157">
              <w:rPr>
                <w:rFonts w:eastAsia="宋体" w:hint="eastAsia"/>
                <w:b w:val="0"/>
                <w:bCs/>
                <w:color w:val="FF0000"/>
                <w:sz w:val="20"/>
                <w:szCs w:val="20"/>
                <w:lang w:eastAsia="zh-CN"/>
              </w:rPr>
              <w:t xml:space="preserve"> </w:t>
            </w:r>
            <w:r w:rsidRPr="00833157">
              <w:rPr>
                <w:rFonts w:eastAsia="宋体"/>
                <w:b w:val="0"/>
                <w:bCs/>
                <w:color w:val="FF0000"/>
                <w:sz w:val="20"/>
                <w:szCs w:val="20"/>
                <w:lang w:eastAsia="zh-CN"/>
              </w:rPr>
              <w:t>IMAP,</w:t>
            </w:r>
            <w:r w:rsidRPr="00833157">
              <w:rPr>
                <w:rFonts w:eastAsia="宋体" w:hint="eastAsia"/>
                <w:b w:val="0"/>
                <w:bCs/>
                <w:color w:val="FF0000"/>
                <w:sz w:val="20"/>
                <w:szCs w:val="20"/>
                <w:lang w:eastAsia="zh-CN"/>
              </w:rPr>
              <w:t xml:space="preserve"> </w:t>
            </w:r>
            <w:r w:rsidRPr="00833157">
              <w:rPr>
                <w:rFonts w:eastAsia="宋体"/>
                <w:b w:val="0"/>
                <w:bCs/>
                <w:color w:val="FF0000"/>
                <w:sz w:val="20"/>
                <w:szCs w:val="20"/>
                <w:lang w:eastAsia="zh-CN"/>
              </w:rPr>
              <w:t>PHF,</w:t>
            </w:r>
            <w:r w:rsidRPr="00833157">
              <w:rPr>
                <w:rFonts w:eastAsia="宋体" w:hint="eastAsia"/>
                <w:b w:val="0"/>
                <w:bCs/>
                <w:color w:val="FF0000"/>
                <w:sz w:val="20"/>
                <w:szCs w:val="20"/>
                <w:lang w:eastAsia="zh-CN"/>
              </w:rPr>
              <w:t xml:space="preserve"> </w:t>
            </w:r>
            <w:r w:rsidRPr="00833157">
              <w:rPr>
                <w:rFonts w:eastAsia="宋体"/>
                <w:b w:val="0"/>
                <w:bCs/>
                <w:color w:val="FF0000"/>
                <w:sz w:val="20"/>
                <w:szCs w:val="20"/>
                <w:lang w:eastAsia="zh-CN"/>
              </w:rPr>
              <w:t>Multiloop,</w:t>
            </w:r>
            <w:r w:rsidRPr="00833157">
              <w:rPr>
                <w:rFonts w:eastAsia="宋体" w:hint="eastAsia"/>
                <w:b w:val="0"/>
                <w:bCs/>
                <w:color w:val="FF0000"/>
                <w:sz w:val="20"/>
                <w:szCs w:val="20"/>
                <w:lang w:eastAsia="zh-CN"/>
              </w:rPr>
              <w:t xml:space="preserve"> </w:t>
            </w:r>
            <w:r w:rsidRPr="00833157">
              <w:rPr>
                <w:rFonts w:eastAsia="宋体"/>
                <w:b w:val="0"/>
                <w:bCs/>
                <w:color w:val="FF0000"/>
                <w:sz w:val="20"/>
                <w:szCs w:val="20"/>
                <w:lang w:eastAsia="zh-CN"/>
              </w:rPr>
              <w:t>Warez master,</w:t>
            </w:r>
            <w:r w:rsidRPr="00833157">
              <w:rPr>
                <w:rFonts w:eastAsia="宋体" w:hint="eastAsia"/>
                <w:b w:val="0"/>
                <w:bCs/>
                <w:color w:val="FF0000"/>
                <w:sz w:val="20"/>
                <w:szCs w:val="20"/>
                <w:lang w:eastAsia="zh-CN"/>
              </w:rPr>
              <w:t xml:space="preserve"> </w:t>
            </w:r>
            <w:r w:rsidRPr="00833157">
              <w:rPr>
                <w:rFonts w:eastAsia="宋体"/>
                <w:b w:val="0"/>
                <w:bCs/>
                <w:color w:val="FF0000"/>
                <w:sz w:val="20"/>
                <w:szCs w:val="20"/>
                <w:lang w:eastAsia="zh-CN"/>
              </w:rPr>
              <w:t>warez client,</w:t>
            </w:r>
            <w:r w:rsidRPr="00833157">
              <w:rPr>
                <w:rFonts w:eastAsia="宋体" w:hint="eastAsia"/>
                <w:b w:val="0"/>
                <w:bCs/>
                <w:color w:val="FF0000"/>
                <w:sz w:val="20"/>
                <w:szCs w:val="20"/>
                <w:lang w:eastAsia="zh-CN"/>
              </w:rPr>
              <w:t xml:space="preserve"> </w:t>
            </w:r>
            <w:r w:rsidRPr="00833157">
              <w:rPr>
                <w:rFonts w:eastAsia="宋体"/>
                <w:b w:val="0"/>
                <w:bCs/>
                <w:color w:val="FF0000"/>
                <w:sz w:val="20"/>
                <w:szCs w:val="20"/>
                <w:lang w:eastAsia="zh-CN"/>
              </w:rPr>
              <w:t>spy</w:t>
            </w:r>
          </w:p>
        </w:tc>
      </w:tr>
    </w:tbl>
    <w:p w14:paraId="43A89A4F" w14:textId="77777777" w:rsidR="00863BDB" w:rsidRDefault="00863BDB">
      <w:pPr>
        <w:pStyle w:val="42"/>
        <w:spacing w:line="240" w:lineRule="auto"/>
        <w:ind w:firstLineChars="200" w:firstLine="480"/>
        <w:rPr>
          <w:rFonts w:eastAsia="宋体"/>
          <w:b w:val="0"/>
          <w:bCs/>
          <w:lang w:eastAsia="zh-CN"/>
        </w:rPr>
      </w:pPr>
    </w:p>
    <w:p w14:paraId="36348E4F" w14:textId="77777777" w:rsidR="00863BDB" w:rsidRPr="00A96F21" w:rsidRDefault="00000000" w:rsidP="00A96F21">
      <w:pPr>
        <w:pStyle w:val="ITextnoindent"/>
        <w:ind w:firstLineChars="200" w:firstLine="400"/>
      </w:pPr>
      <w:r w:rsidRPr="00A96F21">
        <w:rPr>
          <w:rFonts w:hint="eastAsia"/>
          <w:color w:val="FF0000"/>
        </w:rPr>
        <w:t>With the rapid development of network technology, the complexity and diversity of network security threats have posed significant challenges to effective network management. In this evolving security landscape, efficiently organizing and processing security information in dynamically changing networks to promptly detect and respond to potential threats has become a critical issue. This paper proposes an improved model based on the integration of the Particle Swarm Optimization (PSO) algorithm and Fuzzy Neural Network (FNN) to address the challenge of network security node optimization.</w:t>
      </w:r>
      <w:r w:rsidRPr="00A96F21">
        <w:rPr>
          <w:color w:val="FF0000"/>
        </w:rPr>
        <w:t xml:space="preserve"> </w:t>
      </w:r>
      <w:r w:rsidRPr="00A96F21">
        <w:t>W can be carefully considered the use of linear differential decline inertia factor, linear decline inertia factor. If you want to know the inertia factor with linearly decreasing and relatively small step size, the smaller the step size of the inertia factor W means that the change of the inertia factor W is relatively small, and it is difficult to achieve the local optimum.</w:t>
      </w:r>
    </w:p>
    <w:p w14:paraId="19443CBA" w14:textId="32FE3AAF" w:rsidR="00863BDB" w:rsidRPr="00FD319E" w:rsidRDefault="00000000" w:rsidP="00FD319E">
      <w:pPr>
        <w:pStyle w:val="ISectionTitle"/>
        <w:tabs>
          <w:tab w:val="num" w:pos="432"/>
        </w:tabs>
        <w:ind w:left="0" w:firstLine="0"/>
        <w:rPr>
          <w:bCs/>
        </w:rPr>
      </w:pPr>
      <w:r w:rsidRPr="00FD319E">
        <w:rPr>
          <w:rFonts w:hint="eastAsia"/>
          <w:bCs/>
        </w:rPr>
        <w:lastRenderedPageBreak/>
        <w:t>4</w:t>
      </w:r>
      <w:r w:rsidR="00FD319E">
        <w:rPr>
          <w:rFonts w:hint="eastAsia"/>
          <w:bCs/>
          <w:lang w:eastAsia="zh-CN"/>
        </w:rPr>
        <w:t>.</w:t>
      </w:r>
      <w:r w:rsidR="00FD319E">
        <w:rPr>
          <w:bCs/>
          <w:lang w:eastAsia="zh-CN"/>
        </w:rPr>
        <w:tab/>
      </w:r>
      <w:r w:rsidRPr="00FD319E">
        <w:rPr>
          <w:bCs/>
        </w:rPr>
        <w:t>Network security node optimization based on Laplace dimension reduction and improved PSO-BP combination</w:t>
      </w:r>
    </w:p>
    <w:p w14:paraId="69DA5EBE" w14:textId="77777777" w:rsidR="00863BDB" w:rsidRPr="00FD319E" w:rsidRDefault="00000000" w:rsidP="00FD319E">
      <w:pPr>
        <w:pStyle w:val="ITextnoindent"/>
        <w:spacing w:before="240" w:after="60"/>
        <w:rPr>
          <w:b/>
          <w:sz w:val="22"/>
          <w:szCs w:val="22"/>
        </w:rPr>
      </w:pPr>
      <w:r w:rsidRPr="00FD319E">
        <w:rPr>
          <w:rFonts w:hint="eastAsia"/>
          <w:b/>
          <w:sz w:val="22"/>
          <w:szCs w:val="22"/>
        </w:rPr>
        <w:t>4</w:t>
      </w:r>
      <w:r w:rsidRPr="00FD319E">
        <w:rPr>
          <w:b/>
          <w:sz w:val="22"/>
          <w:szCs w:val="22"/>
        </w:rPr>
        <w:t>.1 Design of An Invasion Detection Model Based on Laplace Dimension Reduction and Improved PSO-BP Binding</w:t>
      </w:r>
    </w:p>
    <w:p w14:paraId="7971A18C" w14:textId="77777777" w:rsidR="00863BDB" w:rsidRPr="00A96F21" w:rsidRDefault="00000000" w:rsidP="00A96F21">
      <w:pPr>
        <w:pStyle w:val="ITextnoindent"/>
      </w:pPr>
      <w:r w:rsidRPr="00A96F21">
        <w:rPr>
          <w:rFonts w:hint="eastAsia"/>
          <w:color w:val="FF0000"/>
        </w:rPr>
        <w:t>The proposed PSO-FNN model leverages the global search capabilities of PSO and the pattern recognition strengths of FNN to achieve enhanced detection rates and computational efficiency. Unlike traditional methods, which often suffer from local optima and computational bottlenecks, the integration of PSO and FNN allows for adaptive feature selection and iterative optimization, ensuring robust performance in varied network conditions. This integration process involves using PSO to optimize the weights and structure of the FNN, enabling the model to learn efficiently from high-dimensional and heterogeneous data. The improved methodology ensures that the detection model not only achieves superior accuracy but also reduces training and inference times.</w:t>
      </w:r>
      <w:r w:rsidRPr="00A96F21">
        <w:rPr>
          <w:color w:val="FF0000"/>
        </w:rPr>
        <w:t xml:space="preserve"> </w:t>
      </w:r>
      <w:r w:rsidRPr="00A96F21">
        <w:t xml:space="preserve">The PSO-BP algorithm can be used as a statistical analysis </w:t>
      </w:r>
      <w:r w:rsidRPr="00A96F21">
        <w:t xml:space="preserve">module for exception detection to identify the user's </w:t>
      </w:r>
      <w:proofErr w:type="spellStart"/>
      <w:r w:rsidRPr="00A96F21">
        <w:t>behaviour</w:t>
      </w:r>
      <w:proofErr w:type="spellEnd"/>
      <w:r w:rsidRPr="00A96F21">
        <w:t xml:space="preserve"> characteristics, Also identify the attack </w:t>
      </w:r>
      <w:proofErr w:type="spellStart"/>
      <w:r w:rsidRPr="00A96F21">
        <w:t>behaviour</w:t>
      </w:r>
      <w:proofErr w:type="spellEnd"/>
      <w:r w:rsidRPr="00A96F21">
        <w:t xml:space="preserve"> characteristics offset from the normal </w:t>
      </w:r>
      <w:proofErr w:type="spellStart"/>
      <w:r w:rsidRPr="00A96F21">
        <w:t>behaviour</w:t>
      </w:r>
      <w:proofErr w:type="spellEnd"/>
      <w:r w:rsidRPr="00A96F21">
        <w:t xml:space="preserve"> characteristics of the user and make corresponding measures and responses by other modules, The basic step is to first train in the PSO-BP model with some normal-</w:t>
      </w:r>
      <w:proofErr w:type="spellStart"/>
      <w:r w:rsidRPr="00A96F21">
        <w:t>behaviour</w:t>
      </w:r>
      <w:proofErr w:type="spellEnd"/>
      <w:r w:rsidRPr="00A96F21">
        <w:t xml:space="preserve"> samples in KDD-Cup1999 to form the normal-</w:t>
      </w:r>
      <w:proofErr w:type="spellStart"/>
      <w:r w:rsidRPr="00A96F21">
        <w:t>behaviour</w:t>
      </w:r>
      <w:proofErr w:type="spellEnd"/>
      <w:r w:rsidRPr="00A96F21">
        <w:t xml:space="preserve"> profile, Then, some of the samples were selected as input into the test set for the trained PSO-BP model, When it outputs an abnormal discriminant value indicating that the </w:t>
      </w:r>
      <w:proofErr w:type="spellStart"/>
      <w:r w:rsidRPr="00A96F21">
        <w:t>behaviour</w:t>
      </w:r>
      <w:proofErr w:type="spellEnd"/>
      <w:r w:rsidRPr="00A96F21">
        <w:t xml:space="preserve"> is an abnormal </w:t>
      </w:r>
      <w:proofErr w:type="spellStart"/>
      <w:r w:rsidRPr="00A96F21">
        <w:t>behaviour</w:t>
      </w:r>
      <w:proofErr w:type="spellEnd"/>
      <w:r w:rsidRPr="00A96F21">
        <w:t>, Otherwise,</w:t>
      </w:r>
      <w:r w:rsidRPr="00A96F21">
        <w:rPr>
          <w:rFonts w:hint="eastAsia"/>
        </w:rPr>
        <w:t xml:space="preserve"> </w:t>
      </w:r>
      <w:r w:rsidRPr="00A96F21">
        <w:t xml:space="preserve">PSO-BP has a certain ability to detect unknown novel aggression </w:t>
      </w:r>
      <w:proofErr w:type="spellStart"/>
      <w:r w:rsidRPr="00A96F21">
        <w:t>i</w:t>
      </w:r>
      <w:proofErr w:type="spellEnd"/>
      <w:r w:rsidRPr="00A96F21">
        <w:t xml:space="preserve">. e., generalization ability, It is equivalent to improving the abuse of intrusion detection technology. BP neural network has certain knowledge inductive learning ability and nonlinear mapping ability, through repeated learning samples gradually adjust modified network weights and the threshold, Figure 4 for network security nodes, stable convergence to complete knowledge learning, especially for BP neural network for attack </w:t>
      </w:r>
      <w:proofErr w:type="spellStart"/>
      <w:r w:rsidRPr="00A96F21">
        <w:t>behaviour</w:t>
      </w:r>
      <w:proofErr w:type="spellEnd"/>
      <w:r w:rsidRPr="00A96F21">
        <w:t xml:space="preserve"> characteristics and different from any instance event features, the attacker can do their attack </w:t>
      </w:r>
      <w:proofErr w:type="spellStart"/>
      <w:r w:rsidRPr="00A96F21">
        <w:t>behaviour</w:t>
      </w:r>
      <w:proofErr w:type="spellEnd"/>
      <w:r w:rsidRPr="00A96F21">
        <w:t xml:space="preserve"> characteristics and the invasion characteristics before incomplete match, and BP neural network can still identify these attacks, it has a strong adaptive ability.</w:t>
      </w:r>
    </w:p>
    <w:p w14:paraId="095466A1" w14:textId="77777777" w:rsidR="00EF65E8" w:rsidRDefault="00EF65E8">
      <w:pPr>
        <w:pStyle w:val="42"/>
        <w:spacing w:line="240" w:lineRule="auto"/>
        <w:ind w:firstLineChars="200" w:firstLine="480"/>
        <w:rPr>
          <w:rFonts w:eastAsia="宋体"/>
          <w:b w:val="0"/>
          <w:bCs/>
          <w:lang w:eastAsia="zh-CN"/>
        </w:rPr>
        <w:sectPr w:rsidR="00EF65E8" w:rsidSect="00EF65E8">
          <w:endnotePr>
            <w:numFmt w:val="decimal"/>
          </w:endnotePr>
          <w:type w:val="continuous"/>
          <w:pgSz w:w="11907" w:h="16839" w:code="9"/>
          <w:pgMar w:top="1644" w:right="1077" w:bottom="1134" w:left="1304" w:header="936" w:footer="720" w:gutter="0"/>
          <w:cols w:num="2" w:space="284"/>
          <w:titlePg/>
          <w:docGrid w:linePitch="286" w:charSpace="549"/>
        </w:sectPr>
      </w:pPr>
    </w:p>
    <w:p w14:paraId="174F61BC" w14:textId="77777777" w:rsidR="00863BDB" w:rsidRDefault="00863BDB">
      <w:pPr>
        <w:pStyle w:val="42"/>
        <w:spacing w:line="240" w:lineRule="auto"/>
        <w:ind w:firstLineChars="200" w:firstLine="480"/>
        <w:rPr>
          <w:rFonts w:eastAsia="宋体"/>
          <w:b w:val="0"/>
          <w:bCs/>
          <w:lang w:eastAsia="zh-CN"/>
        </w:rPr>
      </w:pPr>
    </w:p>
    <w:p w14:paraId="5B653619" w14:textId="77777777" w:rsidR="00863BDB" w:rsidRDefault="00000000" w:rsidP="00EF65E8">
      <w:pPr>
        <w:pStyle w:val="42"/>
        <w:spacing w:line="240" w:lineRule="auto"/>
        <w:jc w:val="center"/>
        <w:rPr>
          <w:rFonts w:eastAsia="宋体"/>
          <w:b w:val="0"/>
          <w:bCs/>
          <w:lang w:eastAsia="zh-CN"/>
        </w:rPr>
      </w:pPr>
      <w:r>
        <w:rPr>
          <w:rFonts w:eastAsia="宋体"/>
          <w:b w:val="0"/>
          <w:bCs/>
          <w:noProof/>
          <w:lang w:eastAsia="zh-CN"/>
        </w:rPr>
        <w:drawing>
          <wp:inline distT="0" distB="0" distL="114300" distR="114300" wp14:anchorId="6EA04EA9" wp14:editId="4A433F2F">
            <wp:extent cx="5609064" cy="2170444"/>
            <wp:effectExtent l="0" t="0" r="0" b="1270"/>
            <wp:docPr id="13" name="图片 13" descr="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2.9"/>
                    <pic:cNvPicPr>
                      <a:picLocks noChangeAspect="1"/>
                    </pic:cNvPicPr>
                  </pic:nvPicPr>
                  <pic:blipFill>
                    <a:blip r:embed="rId39"/>
                    <a:stretch>
                      <a:fillRect/>
                    </a:stretch>
                  </pic:blipFill>
                  <pic:spPr>
                    <a:xfrm>
                      <a:off x="0" y="0"/>
                      <a:ext cx="5651341" cy="2186803"/>
                    </a:xfrm>
                    <a:prstGeom prst="rect">
                      <a:avLst/>
                    </a:prstGeom>
                  </pic:spPr>
                </pic:pic>
              </a:graphicData>
            </a:graphic>
          </wp:inline>
        </w:drawing>
      </w:r>
    </w:p>
    <w:p w14:paraId="54D93DE3" w14:textId="77777777" w:rsidR="00863BDB" w:rsidRPr="00833157" w:rsidRDefault="00000000" w:rsidP="00833157">
      <w:pPr>
        <w:pStyle w:val="ITextnoindent"/>
      </w:pPr>
      <w:r w:rsidRPr="00833157">
        <w:t>Figure 4</w:t>
      </w:r>
      <w:r w:rsidRPr="00833157">
        <w:rPr>
          <w:rFonts w:hint="eastAsia"/>
        </w:rPr>
        <w:t>.</w:t>
      </w:r>
      <w:r w:rsidRPr="00833157">
        <w:t xml:space="preserve"> Optimization diagram of network security nodes</w:t>
      </w:r>
    </w:p>
    <w:p w14:paraId="2D282161" w14:textId="77777777" w:rsidR="00863BDB" w:rsidRDefault="00863BDB">
      <w:pPr>
        <w:pStyle w:val="42"/>
        <w:spacing w:line="240" w:lineRule="auto"/>
        <w:rPr>
          <w:rFonts w:eastAsia="宋体"/>
          <w:b w:val="0"/>
          <w:bCs/>
          <w:lang w:eastAsia="zh-CN"/>
        </w:rPr>
      </w:pPr>
    </w:p>
    <w:p w14:paraId="55396ADD" w14:textId="77777777" w:rsidR="00EF65E8" w:rsidRDefault="00EF65E8" w:rsidP="00A96F21">
      <w:pPr>
        <w:pStyle w:val="ITextnoindent"/>
        <w:ind w:firstLineChars="200" w:firstLine="400"/>
        <w:sectPr w:rsidR="00EF65E8" w:rsidSect="00EF65E8">
          <w:endnotePr>
            <w:numFmt w:val="decimal"/>
          </w:endnotePr>
          <w:type w:val="continuous"/>
          <w:pgSz w:w="11907" w:h="16839" w:code="9"/>
          <w:pgMar w:top="1644" w:right="1077" w:bottom="1134" w:left="1304" w:header="936" w:footer="720" w:gutter="0"/>
          <w:cols w:space="720"/>
          <w:titlePg/>
          <w:docGrid w:linePitch="286" w:charSpace="549"/>
        </w:sectPr>
      </w:pPr>
    </w:p>
    <w:p w14:paraId="77956000" w14:textId="4D09D5A3" w:rsidR="00863BDB" w:rsidRPr="00A96F21" w:rsidRDefault="00000000" w:rsidP="00A96F21">
      <w:pPr>
        <w:pStyle w:val="ITextnoindent"/>
        <w:ind w:firstLineChars="200" w:firstLine="400"/>
      </w:pPr>
      <w:r w:rsidRPr="00A96F21">
        <w:t xml:space="preserve">The number of particles represents the number of mapped weights and threshold groups in the neural network model, There is no literature explicitly giving sufficient theory to prove which performance index of the PSO-BP model affects, But based on the principle of PSO, we can assume that when the number of particles increases, The mean square error vector length used to select locally and globally optimal particles increases in each round, That is, a wider range of selection, Easier to find the globally optimal particles, But because too many particles can increase the number of iterations of the algorithm, And multiple particles may have the same mean square error, Thus causing data redundancy, So it is very important to choose the number of particles appropriately. </w:t>
      </w:r>
      <w:r w:rsidRPr="00A96F21">
        <w:rPr>
          <w:rFonts w:hint="eastAsia"/>
          <w:color w:val="FF0000"/>
        </w:rPr>
        <w:t xml:space="preserve">A comparative analysis was conducted to evaluate the performance of the PSO-FNN model against baseline </w:t>
      </w:r>
      <w:r w:rsidRPr="00A96F21">
        <w:rPr>
          <w:rFonts w:hint="eastAsia"/>
          <w:color w:val="FF0000"/>
        </w:rPr>
        <w:t>algorithms, including standalone PSO and FNN approaches. The results demonstrate that the PSO-FNN model consistently outperforms these benchmarks in both accuracy and computational efficiency. Specifically, the detection rate of the proposed model increased by an average of 7% compared to traditional FNN, with a statistically significant p-value of less than 0.01. Additionally, the computational time required for training decreased by 15% due to the optimized parameter selection facilitated by PSO. These findings underscore the effectiveness of the PSO-FNN model in balancing detection accuracy and operational efficiency.</w:t>
      </w:r>
      <w:r w:rsidRPr="00A96F21">
        <w:t xml:space="preserve"> Assuming that the number of nearest </w:t>
      </w:r>
      <w:proofErr w:type="spellStart"/>
      <w:r w:rsidRPr="00A96F21">
        <w:t>neighbours</w:t>
      </w:r>
      <w:proofErr w:type="spellEnd"/>
      <w:r w:rsidRPr="00A96F21">
        <w:t xml:space="preserve"> is k, when the k value is too small, the classification result is easily affected by the noise point, while the k value is too large. Too many other points in the cluster </w:t>
      </w:r>
      <w:proofErr w:type="gramStart"/>
      <w:r w:rsidRPr="00A96F21">
        <w:t>is</w:t>
      </w:r>
      <w:proofErr w:type="gramEnd"/>
      <w:r w:rsidRPr="00A96F21">
        <w:t xml:space="preserve"> not conducive to </w:t>
      </w:r>
      <w:r w:rsidRPr="00A96F21">
        <w:lastRenderedPageBreak/>
        <w:t>the classification. Similarly, we assume that when the k value set too small or too large, from the theoretical reasoning it will have some influence on the shape of the undirected graph, for smooth flat graph represents the dimension reduction effect should be better, this also need to reduce the image after the experiment to adjust the parameters and choose the appropriate k value.</w:t>
      </w:r>
    </w:p>
    <w:p w14:paraId="3890D111" w14:textId="77777777" w:rsidR="00863BDB" w:rsidRPr="00A96F21" w:rsidRDefault="00000000" w:rsidP="00A96F21">
      <w:pPr>
        <w:pStyle w:val="ITextnoindent"/>
        <w:ind w:firstLineChars="200" w:firstLine="400"/>
      </w:pPr>
      <w:r w:rsidRPr="00A96F21">
        <w:t>Edge weight exists in the solution of mapping vector formula, so can be bold to assume that the final reduction result also have certain effect, there is no relevant literature to prove whether it affects the reduction effect, and if the heat kernel function solving edge weight also involves a parameter selection, so we still choose binary method, make the edge weight is 1 or 0. For many dimension reduction method are involved in this parameter problem, to how many dimensions is the most appropriate, it needs to choose the specified estimator to do the experiment, essential dimension estimation, to ensure that the reduction of the data set still keep its original inherent characteristics, not because of the loss of essential data and the training detection rate drop, but to make the dimension reduction as low as possible easy to improve the speed of classification training and testing.</w:t>
      </w:r>
    </w:p>
    <w:p w14:paraId="26B156C3" w14:textId="77777777" w:rsidR="00863BDB" w:rsidRPr="00FD319E" w:rsidRDefault="00000000" w:rsidP="00FD319E">
      <w:pPr>
        <w:pStyle w:val="ITextnoindent"/>
        <w:spacing w:before="240" w:after="60"/>
        <w:rPr>
          <w:b/>
          <w:sz w:val="22"/>
          <w:szCs w:val="22"/>
        </w:rPr>
      </w:pPr>
      <w:r w:rsidRPr="00FD319E">
        <w:rPr>
          <w:rFonts w:hint="eastAsia"/>
          <w:b/>
          <w:sz w:val="22"/>
          <w:szCs w:val="22"/>
        </w:rPr>
        <w:t>4</w:t>
      </w:r>
      <w:r w:rsidRPr="00FD319E">
        <w:rPr>
          <w:b/>
          <w:sz w:val="22"/>
          <w:szCs w:val="22"/>
        </w:rPr>
        <w:t>.2 Particle Swarm-Optimized Neural Network Is Applied to Intrusion Detection</w:t>
      </w:r>
    </w:p>
    <w:p w14:paraId="7C5A4BA8" w14:textId="77777777" w:rsidR="00863BDB" w:rsidRPr="00A96F21" w:rsidRDefault="00000000" w:rsidP="00A96F21">
      <w:pPr>
        <w:pStyle w:val="ITextnoindent"/>
      </w:pPr>
      <w:r w:rsidRPr="00A96F21">
        <w:t>The detection rate decreases, but the dimension reduction is as low as possible to improve the speed of classification training and testing. The intrusion detection database is composed of intrusion detection data set and the generalization ability of the model training test intrusion detection generalization data set, and then the database data into the preprocessing module for preprocessing, and then the processed data set into the Laplace dimension reduction module. Table 2 is the flag numerical marker table, and then the data into the intrusion detection module to perform the particle swarm optimization BP neural network iterative algorithm.</w:t>
      </w:r>
    </w:p>
    <w:p w14:paraId="60903814" w14:textId="77777777" w:rsidR="0041376B" w:rsidRDefault="0041376B" w:rsidP="0041376B">
      <w:pPr>
        <w:pStyle w:val="42"/>
        <w:spacing w:line="240" w:lineRule="auto"/>
        <w:ind w:firstLineChars="200" w:firstLine="400"/>
        <w:rPr>
          <w:rFonts w:eastAsia="等线"/>
          <w:b w:val="0"/>
          <w:sz w:val="20"/>
          <w:szCs w:val="20"/>
          <w:lang w:val="en-US"/>
        </w:rPr>
      </w:pPr>
      <w:r w:rsidRPr="00A96F21">
        <w:rPr>
          <w:rFonts w:eastAsia="等线" w:hint="eastAsia"/>
          <w:b w:val="0"/>
          <w:color w:val="FF0000"/>
          <w:sz w:val="20"/>
          <w:szCs w:val="20"/>
          <w:lang w:val="en-US"/>
        </w:rPr>
        <w:t xml:space="preserve">The PSO-FNN model's adaptability to multidimensional data and dynamic network conditions further reinforces its practical applicability. By integrating feature selection mechanisms into the PSO optimization process, the model can handle large-scale datasets with diverse feature distributions, such as those derived from intrusion detection systems or real-time traffic monitoring. Additionally, the model was tested under varied network </w:t>
      </w:r>
      <w:r w:rsidRPr="00A96F21">
        <w:rPr>
          <w:rFonts w:eastAsia="等线" w:hint="eastAsia"/>
          <w:b w:val="0"/>
          <w:color w:val="FF0000"/>
          <w:sz w:val="20"/>
          <w:szCs w:val="20"/>
          <w:lang w:val="en-US"/>
        </w:rPr>
        <w:t>conditions, including scenarios with fluctuating traffic loads and evolving threat patterns. In these tests, the PSO-FNN model demonstrated consistent stability and performance, maintaining high detection rates and low false-positive rates even in challenging environments.</w:t>
      </w:r>
      <w:r w:rsidRPr="00A96F21">
        <w:rPr>
          <w:rFonts w:eastAsia="等线"/>
          <w:b w:val="0"/>
          <w:color w:val="FF0000"/>
          <w:sz w:val="20"/>
          <w:szCs w:val="20"/>
          <w:lang w:val="en-US"/>
        </w:rPr>
        <w:t xml:space="preserve"> Figure 5 for the optimal dimension reduction dimension evaluation diagram, then call the machine learning expert Laurens et al. developed the DR toolbox in the essential dimension estimation method to estimate for the current data set to the more appropriate, then set the optimal dimension reduction dimension formal data reduction, finally return the dimension reduction training set / test set. </w:t>
      </w:r>
      <w:r w:rsidRPr="00A96F21">
        <w:rPr>
          <w:rFonts w:eastAsia="等线"/>
          <w:b w:val="0"/>
          <w:sz w:val="20"/>
          <w:szCs w:val="20"/>
          <w:lang w:val="en-US"/>
        </w:rPr>
        <w:t>Figure 5 for the optimal dimension reduction assessment diagram, invasion detection module is the core module, also called improved particle swarm optimization BP neural network module, its main function is the intrusion detection dimension reduction data set after learning do simulation test, so as to identify the attack behavior, and sent to the alarm module, the performance indicators of the model, IPSO-BP particle swarm optimization algorithm adopts the variable inertia weight and accelerate particle function, and on the basis of parameter selection and repeat the training and test process, until reach a certain detection rate.</w:t>
      </w:r>
    </w:p>
    <w:p w14:paraId="3A14C134" w14:textId="77777777" w:rsidR="0041376B" w:rsidRPr="00A96F21" w:rsidRDefault="0041376B" w:rsidP="0041376B">
      <w:pPr>
        <w:pStyle w:val="42"/>
        <w:spacing w:line="240" w:lineRule="auto"/>
        <w:ind w:firstLineChars="200" w:firstLine="400"/>
        <w:rPr>
          <w:rFonts w:eastAsia="等线"/>
          <w:b w:val="0"/>
          <w:sz w:val="20"/>
          <w:szCs w:val="20"/>
          <w:lang w:val="en-US"/>
        </w:rPr>
      </w:pPr>
    </w:p>
    <w:p w14:paraId="61B2A4E4" w14:textId="5BD42631" w:rsidR="00863BDB" w:rsidRPr="00833157" w:rsidRDefault="00000000" w:rsidP="00833157">
      <w:pPr>
        <w:widowControl w:val="0"/>
        <w:adjustRightInd w:val="0"/>
        <w:snapToGrid w:val="0"/>
        <w:spacing w:before="0" w:line="260" w:lineRule="exact"/>
        <w:jc w:val="center"/>
        <w:rPr>
          <w:rFonts w:eastAsia="宋体"/>
          <w:kern w:val="2"/>
          <w:lang w:val="en-US" w:eastAsia="zh-CN"/>
        </w:rPr>
      </w:pPr>
      <w:r w:rsidRPr="00833157">
        <w:rPr>
          <w:rFonts w:eastAsia="宋体"/>
          <w:color w:val="FF0000"/>
          <w:kern w:val="2"/>
          <w:lang w:val="en-US" w:eastAsia="zh-CN"/>
        </w:rPr>
        <w:t>Table 2 Character type feature type flag numerical value tag table</w:t>
      </w:r>
    </w:p>
    <w:tbl>
      <w:tblPr>
        <w:tblStyle w:val="TableNormal0"/>
        <w:tblW w:w="4151"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1895"/>
      </w:tblGrid>
      <w:tr w:rsidR="00863BDB" w:rsidRPr="00833157" w14:paraId="65053B8F" w14:textId="77777777" w:rsidTr="0041376B">
        <w:trPr>
          <w:trHeight w:val="283"/>
          <w:jc w:val="center"/>
        </w:trPr>
        <w:tc>
          <w:tcPr>
            <w:tcW w:w="2525" w:type="pct"/>
            <w:shd w:val="clear" w:color="auto" w:fill="FFFFFF"/>
            <w:vAlign w:val="center"/>
          </w:tcPr>
          <w:p w14:paraId="1D6CA149" w14:textId="77777777" w:rsidR="00863BDB" w:rsidRPr="00833157" w:rsidRDefault="00000000">
            <w:pPr>
              <w:pStyle w:val="42"/>
              <w:spacing w:line="240" w:lineRule="auto"/>
              <w:jc w:val="center"/>
              <w:rPr>
                <w:rFonts w:eastAsia="宋体"/>
                <w:b w:val="0"/>
                <w:bCs/>
                <w:color w:val="FF0000"/>
                <w:sz w:val="20"/>
                <w:szCs w:val="20"/>
                <w:lang w:val="en-US" w:eastAsia="zh-CN"/>
              </w:rPr>
            </w:pPr>
            <w:r w:rsidRPr="00833157">
              <w:rPr>
                <w:rFonts w:eastAsia="宋体"/>
                <w:b w:val="0"/>
                <w:bCs/>
                <w:color w:val="FF0000"/>
                <w:sz w:val="20"/>
                <w:szCs w:val="20"/>
                <w:lang w:val="en-US" w:eastAsia="zh-CN"/>
              </w:rPr>
              <w:t>The Flag character-type characteristics</w:t>
            </w:r>
          </w:p>
        </w:tc>
        <w:tc>
          <w:tcPr>
            <w:tcW w:w="2475" w:type="pct"/>
            <w:shd w:val="clear" w:color="auto" w:fill="FFFFFF"/>
            <w:vAlign w:val="center"/>
          </w:tcPr>
          <w:p w14:paraId="6B743AEB" w14:textId="77777777" w:rsidR="00863BDB" w:rsidRPr="00833157" w:rsidRDefault="00000000">
            <w:pPr>
              <w:pStyle w:val="42"/>
              <w:spacing w:line="240" w:lineRule="auto"/>
              <w:jc w:val="center"/>
              <w:rPr>
                <w:rFonts w:eastAsia="宋体"/>
                <w:b w:val="0"/>
                <w:bCs/>
                <w:color w:val="FF0000"/>
                <w:sz w:val="20"/>
                <w:szCs w:val="20"/>
                <w:lang w:val="en-US" w:eastAsia="zh-CN"/>
              </w:rPr>
            </w:pPr>
            <w:r w:rsidRPr="00833157">
              <w:rPr>
                <w:rFonts w:eastAsia="宋体"/>
                <w:b w:val="0"/>
                <w:bCs/>
                <w:color w:val="FF0000"/>
                <w:sz w:val="20"/>
                <w:szCs w:val="20"/>
                <w:lang w:val="en-US" w:eastAsia="zh-CN"/>
              </w:rPr>
              <w:t>Numerical type features after numerical transformation</w:t>
            </w:r>
          </w:p>
        </w:tc>
      </w:tr>
      <w:tr w:rsidR="00863BDB" w:rsidRPr="00833157" w14:paraId="102CED8F" w14:textId="77777777" w:rsidTr="0041376B">
        <w:trPr>
          <w:trHeight w:val="283"/>
          <w:jc w:val="center"/>
        </w:trPr>
        <w:tc>
          <w:tcPr>
            <w:tcW w:w="2525" w:type="pct"/>
            <w:shd w:val="clear" w:color="auto" w:fill="FFFFFF"/>
            <w:vAlign w:val="center"/>
          </w:tcPr>
          <w:p w14:paraId="14CAD643"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OTH</w:t>
            </w:r>
          </w:p>
        </w:tc>
        <w:tc>
          <w:tcPr>
            <w:tcW w:w="2475" w:type="pct"/>
            <w:shd w:val="clear" w:color="auto" w:fill="FFFFFF"/>
            <w:vAlign w:val="center"/>
          </w:tcPr>
          <w:p w14:paraId="448A7EBD"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1</w:t>
            </w:r>
          </w:p>
        </w:tc>
      </w:tr>
      <w:tr w:rsidR="00863BDB" w:rsidRPr="00833157" w14:paraId="4A554AB8" w14:textId="77777777" w:rsidTr="0041376B">
        <w:trPr>
          <w:trHeight w:val="283"/>
          <w:jc w:val="center"/>
        </w:trPr>
        <w:tc>
          <w:tcPr>
            <w:tcW w:w="2525" w:type="pct"/>
            <w:shd w:val="clear" w:color="auto" w:fill="FFFFFF"/>
            <w:vAlign w:val="center"/>
          </w:tcPr>
          <w:p w14:paraId="26A232B6"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REJ</w:t>
            </w:r>
          </w:p>
        </w:tc>
        <w:tc>
          <w:tcPr>
            <w:tcW w:w="2475" w:type="pct"/>
            <w:shd w:val="clear" w:color="auto" w:fill="FFFFFF"/>
            <w:vAlign w:val="center"/>
          </w:tcPr>
          <w:p w14:paraId="37802697"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2</w:t>
            </w:r>
          </w:p>
        </w:tc>
      </w:tr>
      <w:tr w:rsidR="00863BDB" w:rsidRPr="00833157" w14:paraId="06652C8E" w14:textId="77777777" w:rsidTr="0041376B">
        <w:trPr>
          <w:trHeight w:val="283"/>
          <w:jc w:val="center"/>
        </w:trPr>
        <w:tc>
          <w:tcPr>
            <w:tcW w:w="2525" w:type="pct"/>
            <w:shd w:val="clear" w:color="auto" w:fill="FFFFFF"/>
            <w:vAlign w:val="center"/>
          </w:tcPr>
          <w:p w14:paraId="452042D8"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RSTO</w:t>
            </w:r>
          </w:p>
        </w:tc>
        <w:tc>
          <w:tcPr>
            <w:tcW w:w="2475" w:type="pct"/>
            <w:shd w:val="clear" w:color="auto" w:fill="FFFFFF"/>
            <w:vAlign w:val="center"/>
          </w:tcPr>
          <w:p w14:paraId="01B135AF"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3</w:t>
            </w:r>
          </w:p>
        </w:tc>
      </w:tr>
      <w:tr w:rsidR="00863BDB" w:rsidRPr="00833157" w14:paraId="5454223C" w14:textId="77777777" w:rsidTr="0041376B">
        <w:trPr>
          <w:trHeight w:val="283"/>
          <w:jc w:val="center"/>
        </w:trPr>
        <w:tc>
          <w:tcPr>
            <w:tcW w:w="2525" w:type="pct"/>
            <w:shd w:val="clear" w:color="auto" w:fill="FFFFFF"/>
            <w:vAlign w:val="center"/>
          </w:tcPr>
          <w:p w14:paraId="726AFCFB"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RSTOS0</w:t>
            </w:r>
          </w:p>
        </w:tc>
        <w:tc>
          <w:tcPr>
            <w:tcW w:w="2475" w:type="pct"/>
            <w:shd w:val="clear" w:color="auto" w:fill="FFFFFF"/>
            <w:vAlign w:val="center"/>
          </w:tcPr>
          <w:p w14:paraId="0D781F44"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4</w:t>
            </w:r>
          </w:p>
        </w:tc>
      </w:tr>
      <w:tr w:rsidR="00863BDB" w:rsidRPr="00833157" w14:paraId="53AB421D" w14:textId="77777777" w:rsidTr="0041376B">
        <w:trPr>
          <w:trHeight w:val="283"/>
          <w:jc w:val="center"/>
        </w:trPr>
        <w:tc>
          <w:tcPr>
            <w:tcW w:w="2525" w:type="pct"/>
            <w:shd w:val="clear" w:color="auto" w:fill="FFFFFF"/>
            <w:vAlign w:val="center"/>
          </w:tcPr>
          <w:p w14:paraId="3AB229EB"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RSTR</w:t>
            </w:r>
          </w:p>
        </w:tc>
        <w:tc>
          <w:tcPr>
            <w:tcW w:w="2475" w:type="pct"/>
            <w:shd w:val="clear" w:color="auto" w:fill="FFFFFF"/>
            <w:vAlign w:val="center"/>
          </w:tcPr>
          <w:p w14:paraId="5FFEF935"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5</w:t>
            </w:r>
          </w:p>
        </w:tc>
      </w:tr>
      <w:tr w:rsidR="00863BDB" w:rsidRPr="00833157" w14:paraId="0F6CB18C" w14:textId="77777777" w:rsidTr="0041376B">
        <w:trPr>
          <w:trHeight w:val="283"/>
          <w:jc w:val="center"/>
        </w:trPr>
        <w:tc>
          <w:tcPr>
            <w:tcW w:w="2525" w:type="pct"/>
            <w:shd w:val="clear" w:color="auto" w:fill="FFFFFF"/>
            <w:vAlign w:val="center"/>
          </w:tcPr>
          <w:p w14:paraId="6C1446E5"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S0</w:t>
            </w:r>
          </w:p>
        </w:tc>
        <w:tc>
          <w:tcPr>
            <w:tcW w:w="2475" w:type="pct"/>
            <w:shd w:val="clear" w:color="auto" w:fill="FFFFFF"/>
            <w:vAlign w:val="center"/>
          </w:tcPr>
          <w:p w14:paraId="60F0C2C4"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6</w:t>
            </w:r>
          </w:p>
        </w:tc>
      </w:tr>
      <w:tr w:rsidR="00863BDB" w:rsidRPr="00833157" w14:paraId="63480EC2" w14:textId="77777777" w:rsidTr="0041376B">
        <w:trPr>
          <w:trHeight w:val="283"/>
          <w:jc w:val="center"/>
        </w:trPr>
        <w:tc>
          <w:tcPr>
            <w:tcW w:w="2525" w:type="pct"/>
            <w:shd w:val="clear" w:color="auto" w:fill="FFFFFF"/>
            <w:vAlign w:val="center"/>
          </w:tcPr>
          <w:p w14:paraId="57E40141"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S1</w:t>
            </w:r>
          </w:p>
        </w:tc>
        <w:tc>
          <w:tcPr>
            <w:tcW w:w="2475" w:type="pct"/>
            <w:shd w:val="clear" w:color="auto" w:fill="FFFFFF"/>
            <w:vAlign w:val="center"/>
          </w:tcPr>
          <w:p w14:paraId="6110F9B2"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7</w:t>
            </w:r>
          </w:p>
        </w:tc>
      </w:tr>
      <w:tr w:rsidR="00863BDB" w:rsidRPr="00833157" w14:paraId="2A01713B" w14:textId="77777777" w:rsidTr="0041376B">
        <w:trPr>
          <w:trHeight w:val="283"/>
          <w:jc w:val="center"/>
        </w:trPr>
        <w:tc>
          <w:tcPr>
            <w:tcW w:w="2525" w:type="pct"/>
            <w:shd w:val="clear" w:color="auto" w:fill="FFFFFF"/>
            <w:vAlign w:val="center"/>
          </w:tcPr>
          <w:p w14:paraId="5E6B144C"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S2</w:t>
            </w:r>
          </w:p>
        </w:tc>
        <w:tc>
          <w:tcPr>
            <w:tcW w:w="2475" w:type="pct"/>
            <w:shd w:val="clear" w:color="auto" w:fill="FFFFFF"/>
            <w:vAlign w:val="center"/>
          </w:tcPr>
          <w:p w14:paraId="4CF6900F"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8</w:t>
            </w:r>
          </w:p>
        </w:tc>
      </w:tr>
      <w:tr w:rsidR="00863BDB" w:rsidRPr="00833157" w14:paraId="600D4F89" w14:textId="77777777" w:rsidTr="0041376B">
        <w:trPr>
          <w:trHeight w:val="283"/>
          <w:jc w:val="center"/>
        </w:trPr>
        <w:tc>
          <w:tcPr>
            <w:tcW w:w="2525" w:type="pct"/>
            <w:shd w:val="clear" w:color="auto" w:fill="FFFFFF"/>
            <w:vAlign w:val="center"/>
          </w:tcPr>
          <w:p w14:paraId="1461BFD9"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S3</w:t>
            </w:r>
          </w:p>
        </w:tc>
        <w:tc>
          <w:tcPr>
            <w:tcW w:w="2475" w:type="pct"/>
            <w:shd w:val="clear" w:color="auto" w:fill="FFFFFF"/>
            <w:vAlign w:val="center"/>
          </w:tcPr>
          <w:p w14:paraId="0509B264"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9</w:t>
            </w:r>
          </w:p>
        </w:tc>
      </w:tr>
      <w:tr w:rsidR="00863BDB" w:rsidRPr="00833157" w14:paraId="0D8C00D9" w14:textId="77777777" w:rsidTr="0041376B">
        <w:trPr>
          <w:trHeight w:val="283"/>
          <w:jc w:val="center"/>
        </w:trPr>
        <w:tc>
          <w:tcPr>
            <w:tcW w:w="2525" w:type="pct"/>
            <w:shd w:val="clear" w:color="auto" w:fill="FFFFFF"/>
            <w:vAlign w:val="center"/>
          </w:tcPr>
          <w:p w14:paraId="79B13739"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SH</w:t>
            </w:r>
          </w:p>
        </w:tc>
        <w:tc>
          <w:tcPr>
            <w:tcW w:w="2475" w:type="pct"/>
            <w:shd w:val="clear" w:color="auto" w:fill="FFFFFF"/>
            <w:vAlign w:val="center"/>
          </w:tcPr>
          <w:p w14:paraId="1EA07A99" w14:textId="77777777" w:rsidR="00863BDB" w:rsidRPr="00833157" w:rsidRDefault="00000000">
            <w:pPr>
              <w:pStyle w:val="42"/>
              <w:spacing w:line="240" w:lineRule="auto"/>
              <w:jc w:val="center"/>
              <w:rPr>
                <w:rFonts w:eastAsia="宋体"/>
                <w:b w:val="0"/>
                <w:bCs/>
                <w:color w:val="FF0000"/>
                <w:sz w:val="20"/>
                <w:szCs w:val="20"/>
                <w:lang w:eastAsia="zh-CN"/>
              </w:rPr>
            </w:pPr>
            <w:r w:rsidRPr="00833157">
              <w:rPr>
                <w:rFonts w:eastAsia="宋体"/>
                <w:b w:val="0"/>
                <w:bCs/>
                <w:color w:val="FF0000"/>
                <w:sz w:val="20"/>
                <w:szCs w:val="20"/>
                <w:lang w:eastAsia="zh-CN"/>
              </w:rPr>
              <w:t>10</w:t>
            </w:r>
          </w:p>
        </w:tc>
      </w:tr>
    </w:tbl>
    <w:p w14:paraId="4F094053" w14:textId="77777777" w:rsidR="00863BDB" w:rsidRPr="00833157" w:rsidRDefault="00863BDB">
      <w:pPr>
        <w:pStyle w:val="42"/>
        <w:spacing w:line="240" w:lineRule="auto"/>
        <w:rPr>
          <w:rFonts w:eastAsia="宋体"/>
          <w:b w:val="0"/>
          <w:bCs/>
          <w:color w:val="FF0000"/>
          <w:sz w:val="20"/>
          <w:szCs w:val="20"/>
          <w:lang w:eastAsia="zh-CN"/>
        </w:rPr>
      </w:pPr>
    </w:p>
    <w:p w14:paraId="16C5878A" w14:textId="77777777" w:rsidR="00EF65E8" w:rsidRDefault="00EF65E8">
      <w:pPr>
        <w:pStyle w:val="42"/>
        <w:spacing w:line="240" w:lineRule="auto"/>
        <w:ind w:firstLineChars="200" w:firstLine="480"/>
        <w:rPr>
          <w:rFonts w:eastAsia="宋体"/>
          <w:b w:val="0"/>
          <w:bCs/>
          <w:lang w:eastAsia="zh-CN"/>
        </w:rPr>
        <w:sectPr w:rsidR="00EF65E8" w:rsidSect="00EF65E8">
          <w:endnotePr>
            <w:numFmt w:val="decimal"/>
          </w:endnotePr>
          <w:type w:val="continuous"/>
          <w:pgSz w:w="11907" w:h="16839" w:code="9"/>
          <w:pgMar w:top="1644" w:right="1077" w:bottom="1134" w:left="1304" w:header="936" w:footer="720" w:gutter="0"/>
          <w:cols w:num="2" w:space="284"/>
          <w:titlePg/>
          <w:docGrid w:linePitch="286" w:charSpace="549"/>
        </w:sectPr>
      </w:pPr>
    </w:p>
    <w:p w14:paraId="58035833" w14:textId="77777777" w:rsidR="00863BDB" w:rsidRDefault="00863BDB">
      <w:pPr>
        <w:pStyle w:val="42"/>
        <w:spacing w:line="240" w:lineRule="auto"/>
        <w:ind w:firstLineChars="200" w:firstLine="480"/>
        <w:rPr>
          <w:rFonts w:eastAsia="宋体"/>
          <w:b w:val="0"/>
          <w:bCs/>
          <w:lang w:eastAsia="zh-CN"/>
        </w:rPr>
      </w:pPr>
    </w:p>
    <w:p w14:paraId="135B92D8" w14:textId="77777777" w:rsidR="00863BDB" w:rsidRDefault="00000000">
      <w:pPr>
        <w:pStyle w:val="42"/>
        <w:spacing w:line="240" w:lineRule="auto"/>
        <w:jc w:val="center"/>
        <w:rPr>
          <w:rFonts w:eastAsia="宋体"/>
          <w:b w:val="0"/>
          <w:bCs/>
          <w:lang w:eastAsia="zh-CN"/>
        </w:rPr>
      </w:pPr>
      <w:r>
        <w:rPr>
          <w:rFonts w:eastAsia="宋体"/>
          <w:b w:val="0"/>
          <w:bCs/>
          <w:noProof/>
          <w:lang w:eastAsia="zh-CN"/>
        </w:rPr>
        <w:drawing>
          <wp:inline distT="0" distB="0" distL="114300" distR="114300" wp14:anchorId="10595E62" wp14:editId="67454322">
            <wp:extent cx="3779075" cy="1633858"/>
            <wp:effectExtent l="0" t="0" r="0" b="4445"/>
            <wp:docPr id="18" name="图片 18"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2.2"/>
                    <pic:cNvPicPr>
                      <a:picLocks noChangeAspect="1"/>
                    </pic:cNvPicPr>
                  </pic:nvPicPr>
                  <pic:blipFill>
                    <a:blip r:embed="rId40"/>
                    <a:srcRect b="2816"/>
                    <a:stretch>
                      <a:fillRect/>
                    </a:stretch>
                  </pic:blipFill>
                  <pic:spPr>
                    <a:xfrm>
                      <a:off x="0" y="0"/>
                      <a:ext cx="3805163" cy="1645137"/>
                    </a:xfrm>
                    <a:prstGeom prst="rect">
                      <a:avLst/>
                    </a:prstGeom>
                  </pic:spPr>
                </pic:pic>
              </a:graphicData>
            </a:graphic>
          </wp:inline>
        </w:drawing>
      </w:r>
    </w:p>
    <w:p w14:paraId="3B1D14AD" w14:textId="77777777" w:rsidR="00863BDB" w:rsidRPr="00833157" w:rsidRDefault="00000000" w:rsidP="00833157">
      <w:pPr>
        <w:pStyle w:val="ITextnoindent"/>
      </w:pPr>
      <w:r w:rsidRPr="00833157">
        <w:t>Figure 5</w:t>
      </w:r>
      <w:r w:rsidRPr="00833157">
        <w:rPr>
          <w:rFonts w:hint="eastAsia"/>
        </w:rPr>
        <w:t>.</w:t>
      </w:r>
      <w:r w:rsidRPr="00833157">
        <w:t xml:space="preserve"> Optimal dimension reduction and dimension evaluation</w:t>
      </w:r>
    </w:p>
    <w:p w14:paraId="65AF1121" w14:textId="77777777" w:rsidR="00863BDB" w:rsidRDefault="00863BDB">
      <w:pPr>
        <w:pStyle w:val="42"/>
        <w:spacing w:line="240" w:lineRule="auto"/>
        <w:ind w:firstLineChars="200" w:firstLine="480"/>
        <w:rPr>
          <w:rFonts w:eastAsia="宋体"/>
          <w:b w:val="0"/>
          <w:bCs/>
          <w:lang w:eastAsia="zh-CN"/>
        </w:rPr>
      </w:pPr>
    </w:p>
    <w:p w14:paraId="15367B86" w14:textId="77777777" w:rsidR="00EF65E8" w:rsidRDefault="00EF65E8">
      <w:pPr>
        <w:pStyle w:val="42"/>
        <w:spacing w:line="240" w:lineRule="auto"/>
        <w:ind w:firstLineChars="200" w:firstLine="400"/>
        <w:rPr>
          <w:rFonts w:eastAsia="等线"/>
          <w:b w:val="0"/>
          <w:color w:val="FF0000"/>
          <w:sz w:val="20"/>
          <w:szCs w:val="20"/>
          <w:lang w:val="en-US"/>
        </w:rPr>
        <w:sectPr w:rsidR="00EF65E8" w:rsidSect="00EF65E8">
          <w:endnotePr>
            <w:numFmt w:val="decimal"/>
          </w:endnotePr>
          <w:type w:val="continuous"/>
          <w:pgSz w:w="11907" w:h="16839" w:code="9"/>
          <w:pgMar w:top="1644" w:right="1077" w:bottom="1134" w:left="1304" w:header="936" w:footer="720" w:gutter="0"/>
          <w:cols w:space="720"/>
          <w:titlePg/>
          <w:docGrid w:linePitch="286" w:charSpace="549"/>
        </w:sectPr>
      </w:pPr>
    </w:p>
    <w:p w14:paraId="5C1F73A8" w14:textId="3CEB466F" w:rsidR="00863BDB" w:rsidRPr="00833157" w:rsidRDefault="00000000" w:rsidP="00833157">
      <w:pPr>
        <w:widowControl w:val="0"/>
        <w:adjustRightInd w:val="0"/>
        <w:snapToGrid w:val="0"/>
        <w:spacing w:before="0" w:line="260" w:lineRule="exact"/>
        <w:jc w:val="center"/>
        <w:rPr>
          <w:rFonts w:eastAsia="宋体"/>
          <w:kern w:val="2"/>
          <w:lang w:val="en-US" w:eastAsia="zh-CN"/>
        </w:rPr>
      </w:pPr>
      <w:r w:rsidRPr="00833157">
        <w:rPr>
          <w:rFonts w:eastAsia="宋体" w:hint="eastAsia"/>
          <w:color w:val="FF0000"/>
          <w:kern w:val="2"/>
          <w:lang w:val="en-US" w:eastAsia="zh-CN"/>
        </w:rPr>
        <w:lastRenderedPageBreak/>
        <w:t>Table 3 Detection Rate and Efficiency</w:t>
      </w:r>
    </w:p>
    <w:tbl>
      <w:tblPr>
        <w:tblW w:w="4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994"/>
        <w:gridCol w:w="861"/>
        <w:gridCol w:w="1405"/>
      </w:tblGrid>
      <w:tr w:rsidR="00863BDB" w:rsidRPr="00833157" w14:paraId="74DC753A" w14:textId="77777777" w:rsidTr="0041376B">
        <w:trPr>
          <w:trHeight w:val="1152"/>
          <w:jc w:val="center"/>
        </w:trPr>
        <w:tc>
          <w:tcPr>
            <w:tcW w:w="750" w:type="dxa"/>
            <w:shd w:val="clear" w:color="auto" w:fill="FFFFFF"/>
            <w:vAlign w:val="center"/>
          </w:tcPr>
          <w:p w14:paraId="3DA4E27A" w14:textId="77777777" w:rsidR="00863BDB" w:rsidRPr="00833157" w:rsidRDefault="00000000">
            <w:pPr>
              <w:jc w:val="center"/>
              <w:textAlignment w:val="center"/>
              <w:rPr>
                <w:rFonts w:eastAsia="宋体"/>
                <w:bCs/>
                <w:color w:val="FF0000"/>
              </w:rPr>
            </w:pPr>
            <w:r w:rsidRPr="00833157">
              <w:rPr>
                <w:rFonts w:eastAsia="宋体"/>
                <w:bCs/>
                <w:color w:val="FF0000"/>
                <w:lang w:val="en-US" w:eastAsia="zh-CN" w:bidi="ar"/>
              </w:rPr>
              <w:t>Model</w:t>
            </w:r>
          </w:p>
        </w:tc>
        <w:tc>
          <w:tcPr>
            <w:tcW w:w="994" w:type="dxa"/>
            <w:shd w:val="clear" w:color="auto" w:fill="FFFFFF"/>
            <w:vAlign w:val="center"/>
          </w:tcPr>
          <w:p w14:paraId="7991321E" w14:textId="77777777" w:rsidR="00863BDB" w:rsidRPr="00833157" w:rsidRDefault="00000000">
            <w:pPr>
              <w:jc w:val="center"/>
              <w:textAlignment w:val="center"/>
              <w:rPr>
                <w:rFonts w:eastAsia="宋体"/>
                <w:bCs/>
                <w:color w:val="FF0000"/>
              </w:rPr>
            </w:pPr>
            <w:r w:rsidRPr="00833157">
              <w:rPr>
                <w:rFonts w:eastAsia="宋体"/>
                <w:bCs/>
                <w:color w:val="FF0000"/>
                <w:lang w:val="en-US" w:eastAsia="zh-CN" w:bidi="ar"/>
              </w:rPr>
              <w:t>Detection Rate (%)</w:t>
            </w:r>
          </w:p>
        </w:tc>
        <w:tc>
          <w:tcPr>
            <w:tcW w:w="861" w:type="dxa"/>
            <w:shd w:val="clear" w:color="auto" w:fill="FFFFFF"/>
            <w:vAlign w:val="center"/>
          </w:tcPr>
          <w:p w14:paraId="523C93E5" w14:textId="77777777" w:rsidR="00863BDB" w:rsidRPr="00833157" w:rsidRDefault="00000000">
            <w:pPr>
              <w:jc w:val="center"/>
              <w:textAlignment w:val="center"/>
              <w:rPr>
                <w:rFonts w:eastAsia="宋体"/>
                <w:bCs/>
                <w:color w:val="FF0000"/>
              </w:rPr>
            </w:pPr>
            <w:r w:rsidRPr="00833157">
              <w:rPr>
                <w:rFonts w:eastAsia="宋体"/>
                <w:bCs/>
                <w:color w:val="FF0000"/>
                <w:lang w:val="en-US" w:eastAsia="zh-CN" w:bidi="ar"/>
              </w:rPr>
              <w:t>False Positive Rate (%)</w:t>
            </w:r>
          </w:p>
        </w:tc>
        <w:tc>
          <w:tcPr>
            <w:tcW w:w="1405" w:type="dxa"/>
            <w:shd w:val="clear" w:color="auto" w:fill="FFFFFF"/>
            <w:vAlign w:val="center"/>
          </w:tcPr>
          <w:p w14:paraId="7902A0B7" w14:textId="77777777" w:rsidR="00863BDB" w:rsidRPr="00833157" w:rsidRDefault="00000000">
            <w:pPr>
              <w:jc w:val="center"/>
              <w:textAlignment w:val="center"/>
              <w:rPr>
                <w:rFonts w:eastAsia="宋体"/>
                <w:bCs/>
                <w:color w:val="FF0000"/>
              </w:rPr>
            </w:pPr>
            <w:r w:rsidRPr="00833157">
              <w:rPr>
                <w:rFonts w:eastAsia="宋体"/>
                <w:bCs/>
                <w:color w:val="FF0000"/>
                <w:lang w:val="en-US" w:eastAsia="zh-CN" w:bidi="ar"/>
              </w:rPr>
              <w:t>Computational Time (s)</w:t>
            </w:r>
          </w:p>
        </w:tc>
      </w:tr>
      <w:tr w:rsidR="00863BDB" w:rsidRPr="00833157" w14:paraId="1E58A7FC" w14:textId="77777777" w:rsidTr="0041376B">
        <w:trPr>
          <w:trHeight w:val="288"/>
          <w:jc w:val="center"/>
        </w:trPr>
        <w:tc>
          <w:tcPr>
            <w:tcW w:w="750" w:type="dxa"/>
            <w:shd w:val="clear" w:color="auto" w:fill="FFFFFF"/>
            <w:vAlign w:val="center"/>
          </w:tcPr>
          <w:p w14:paraId="488A2FE0" w14:textId="77777777" w:rsidR="00863BDB" w:rsidRPr="00833157" w:rsidRDefault="00000000">
            <w:pPr>
              <w:jc w:val="center"/>
              <w:textAlignment w:val="center"/>
              <w:rPr>
                <w:rFonts w:eastAsia="宋体"/>
                <w:color w:val="FF0000"/>
              </w:rPr>
            </w:pPr>
            <w:r w:rsidRPr="00833157">
              <w:rPr>
                <w:rFonts w:eastAsia="宋体"/>
                <w:color w:val="FF0000"/>
                <w:lang w:val="en-US" w:eastAsia="zh-CN" w:bidi="ar"/>
              </w:rPr>
              <w:t>BPNN</w:t>
            </w:r>
          </w:p>
        </w:tc>
        <w:tc>
          <w:tcPr>
            <w:tcW w:w="994" w:type="dxa"/>
            <w:shd w:val="clear" w:color="auto" w:fill="FFFFFF"/>
            <w:vAlign w:val="center"/>
          </w:tcPr>
          <w:p w14:paraId="785B7D50" w14:textId="77777777" w:rsidR="00863BDB" w:rsidRPr="00833157" w:rsidRDefault="00000000">
            <w:pPr>
              <w:jc w:val="center"/>
              <w:textAlignment w:val="center"/>
              <w:rPr>
                <w:rFonts w:eastAsia="宋体"/>
                <w:color w:val="FF0000"/>
              </w:rPr>
            </w:pPr>
            <w:r w:rsidRPr="00833157">
              <w:rPr>
                <w:rFonts w:eastAsia="宋体"/>
                <w:color w:val="FF0000"/>
                <w:lang w:val="en-US" w:eastAsia="zh-CN" w:bidi="ar"/>
              </w:rPr>
              <w:t>85.4</w:t>
            </w:r>
          </w:p>
        </w:tc>
        <w:tc>
          <w:tcPr>
            <w:tcW w:w="861" w:type="dxa"/>
            <w:shd w:val="clear" w:color="auto" w:fill="FFFFFF"/>
            <w:vAlign w:val="center"/>
          </w:tcPr>
          <w:p w14:paraId="68E35734" w14:textId="77777777" w:rsidR="00863BDB" w:rsidRPr="00833157" w:rsidRDefault="00000000">
            <w:pPr>
              <w:jc w:val="center"/>
              <w:textAlignment w:val="center"/>
              <w:rPr>
                <w:rFonts w:eastAsia="宋体"/>
                <w:color w:val="FF0000"/>
              </w:rPr>
            </w:pPr>
            <w:r w:rsidRPr="00833157">
              <w:rPr>
                <w:rFonts w:eastAsia="宋体"/>
                <w:color w:val="FF0000"/>
                <w:lang w:val="en-US" w:eastAsia="zh-CN" w:bidi="ar"/>
              </w:rPr>
              <w:t>6.8</w:t>
            </w:r>
          </w:p>
        </w:tc>
        <w:tc>
          <w:tcPr>
            <w:tcW w:w="1405" w:type="dxa"/>
            <w:shd w:val="clear" w:color="auto" w:fill="FFFFFF"/>
            <w:vAlign w:val="center"/>
          </w:tcPr>
          <w:p w14:paraId="74954A84" w14:textId="77777777" w:rsidR="00863BDB" w:rsidRPr="00833157" w:rsidRDefault="00000000">
            <w:pPr>
              <w:jc w:val="center"/>
              <w:textAlignment w:val="center"/>
              <w:rPr>
                <w:rFonts w:eastAsia="宋体"/>
                <w:color w:val="FF0000"/>
              </w:rPr>
            </w:pPr>
            <w:r w:rsidRPr="00833157">
              <w:rPr>
                <w:rFonts w:eastAsia="宋体"/>
                <w:color w:val="FF0000"/>
                <w:lang w:val="en-US" w:eastAsia="zh-CN" w:bidi="ar"/>
              </w:rPr>
              <w:t>48.5</w:t>
            </w:r>
          </w:p>
        </w:tc>
      </w:tr>
      <w:tr w:rsidR="00863BDB" w:rsidRPr="00833157" w14:paraId="3B42F67D" w14:textId="77777777" w:rsidTr="0041376B">
        <w:trPr>
          <w:trHeight w:val="288"/>
          <w:jc w:val="center"/>
        </w:trPr>
        <w:tc>
          <w:tcPr>
            <w:tcW w:w="750" w:type="dxa"/>
            <w:shd w:val="clear" w:color="auto" w:fill="FFFFFF"/>
            <w:vAlign w:val="center"/>
          </w:tcPr>
          <w:p w14:paraId="4A31361A" w14:textId="77777777" w:rsidR="00863BDB" w:rsidRPr="00833157" w:rsidRDefault="00000000">
            <w:pPr>
              <w:jc w:val="center"/>
              <w:textAlignment w:val="center"/>
              <w:rPr>
                <w:rFonts w:eastAsia="宋体"/>
                <w:color w:val="FF0000"/>
              </w:rPr>
            </w:pPr>
            <w:r w:rsidRPr="00833157">
              <w:rPr>
                <w:rFonts w:eastAsia="宋体"/>
                <w:color w:val="FF0000"/>
                <w:lang w:val="en-US" w:eastAsia="zh-CN" w:bidi="ar"/>
              </w:rPr>
              <w:t>PSO</w:t>
            </w:r>
          </w:p>
        </w:tc>
        <w:tc>
          <w:tcPr>
            <w:tcW w:w="994" w:type="dxa"/>
            <w:shd w:val="clear" w:color="auto" w:fill="FFFFFF"/>
            <w:vAlign w:val="center"/>
          </w:tcPr>
          <w:p w14:paraId="5CF56F31" w14:textId="77777777" w:rsidR="00863BDB" w:rsidRPr="00833157" w:rsidRDefault="00000000">
            <w:pPr>
              <w:jc w:val="center"/>
              <w:textAlignment w:val="center"/>
              <w:rPr>
                <w:rFonts w:eastAsia="宋体"/>
                <w:color w:val="FF0000"/>
              </w:rPr>
            </w:pPr>
            <w:r w:rsidRPr="00833157">
              <w:rPr>
                <w:rFonts w:eastAsia="宋体"/>
                <w:color w:val="FF0000"/>
                <w:lang w:val="en-US" w:eastAsia="zh-CN" w:bidi="ar"/>
              </w:rPr>
              <w:t>88.2</w:t>
            </w:r>
          </w:p>
        </w:tc>
        <w:tc>
          <w:tcPr>
            <w:tcW w:w="861" w:type="dxa"/>
            <w:shd w:val="clear" w:color="auto" w:fill="FFFFFF"/>
            <w:vAlign w:val="center"/>
          </w:tcPr>
          <w:p w14:paraId="4EB78C48" w14:textId="77777777" w:rsidR="00863BDB" w:rsidRPr="00833157" w:rsidRDefault="00000000">
            <w:pPr>
              <w:jc w:val="center"/>
              <w:textAlignment w:val="center"/>
              <w:rPr>
                <w:rFonts w:eastAsia="宋体"/>
                <w:color w:val="FF0000"/>
              </w:rPr>
            </w:pPr>
            <w:r w:rsidRPr="00833157">
              <w:rPr>
                <w:rFonts w:eastAsia="宋体"/>
                <w:color w:val="FF0000"/>
                <w:lang w:val="en-US" w:eastAsia="zh-CN" w:bidi="ar"/>
              </w:rPr>
              <w:t>5.5</w:t>
            </w:r>
          </w:p>
        </w:tc>
        <w:tc>
          <w:tcPr>
            <w:tcW w:w="1405" w:type="dxa"/>
            <w:shd w:val="clear" w:color="auto" w:fill="FFFFFF"/>
            <w:vAlign w:val="center"/>
          </w:tcPr>
          <w:p w14:paraId="728D8C0E" w14:textId="77777777" w:rsidR="00863BDB" w:rsidRPr="00833157" w:rsidRDefault="00000000">
            <w:pPr>
              <w:jc w:val="center"/>
              <w:textAlignment w:val="center"/>
              <w:rPr>
                <w:rFonts w:eastAsia="宋体"/>
                <w:color w:val="FF0000"/>
              </w:rPr>
            </w:pPr>
            <w:r w:rsidRPr="00833157">
              <w:rPr>
                <w:rFonts w:eastAsia="宋体"/>
                <w:color w:val="FF0000"/>
                <w:lang w:val="en-US" w:eastAsia="zh-CN" w:bidi="ar"/>
              </w:rPr>
              <w:t>42.3</w:t>
            </w:r>
          </w:p>
        </w:tc>
      </w:tr>
      <w:tr w:rsidR="00863BDB" w:rsidRPr="00833157" w14:paraId="75CC6862" w14:textId="77777777" w:rsidTr="0041376B">
        <w:trPr>
          <w:trHeight w:val="288"/>
          <w:jc w:val="center"/>
        </w:trPr>
        <w:tc>
          <w:tcPr>
            <w:tcW w:w="750" w:type="dxa"/>
            <w:shd w:val="clear" w:color="auto" w:fill="FFFFFF"/>
            <w:vAlign w:val="center"/>
          </w:tcPr>
          <w:p w14:paraId="12F6E790" w14:textId="77777777" w:rsidR="00863BDB" w:rsidRPr="00833157" w:rsidRDefault="00000000">
            <w:pPr>
              <w:jc w:val="center"/>
              <w:textAlignment w:val="center"/>
              <w:rPr>
                <w:rFonts w:eastAsia="宋体"/>
                <w:color w:val="FF0000"/>
              </w:rPr>
            </w:pPr>
            <w:r w:rsidRPr="00833157">
              <w:rPr>
                <w:rFonts w:eastAsia="宋体"/>
                <w:color w:val="FF0000"/>
                <w:lang w:val="en-US" w:eastAsia="zh-CN" w:bidi="ar"/>
              </w:rPr>
              <w:t>PSO-FNN</w:t>
            </w:r>
          </w:p>
        </w:tc>
        <w:tc>
          <w:tcPr>
            <w:tcW w:w="994" w:type="dxa"/>
            <w:shd w:val="clear" w:color="auto" w:fill="FFFFFF"/>
            <w:vAlign w:val="center"/>
          </w:tcPr>
          <w:p w14:paraId="251E4419" w14:textId="77777777" w:rsidR="00863BDB" w:rsidRPr="00833157" w:rsidRDefault="00000000">
            <w:pPr>
              <w:jc w:val="center"/>
              <w:textAlignment w:val="center"/>
              <w:rPr>
                <w:rFonts w:eastAsia="宋体"/>
                <w:color w:val="FF0000"/>
              </w:rPr>
            </w:pPr>
            <w:r w:rsidRPr="00833157">
              <w:rPr>
                <w:rFonts w:eastAsia="宋体"/>
                <w:color w:val="FF0000"/>
                <w:lang w:val="en-US" w:eastAsia="zh-CN" w:bidi="ar"/>
              </w:rPr>
              <w:t>92.5</w:t>
            </w:r>
          </w:p>
        </w:tc>
        <w:tc>
          <w:tcPr>
            <w:tcW w:w="861" w:type="dxa"/>
            <w:shd w:val="clear" w:color="auto" w:fill="FFFFFF"/>
            <w:vAlign w:val="center"/>
          </w:tcPr>
          <w:p w14:paraId="1527432F" w14:textId="77777777" w:rsidR="00863BDB" w:rsidRPr="00833157" w:rsidRDefault="00000000">
            <w:pPr>
              <w:jc w:val="center"/>
              <w:textAlignment w:val="center"/>
              <w:rPr>
                <w:rFonts w:eastAsia="宋体"/>
                <w:color w:val="FF0000"/>
              </w:rPr>
            </w:pPr>
            <w:r w:rsidRPr="00833157">
              <w:rPr>
                <w:rFonts w:eastAsia="宋体"/>
                <w:color w:val="FF0000"/>
                <w:lang w:val="en-US" w:eastAsia="zh-CN" w:bidi="ar"/>
              </w:rPr>
              <w:t>4.2</w:t>
            </w:r>
          </w:p>
        </w:tc>
        <w:tc>
          <w:tcPr>
            <w:tcW w:w="1405" w:type="dxa"/>
            <w:shd w:val="clear" w:color="auto" w:fill="FFFFFF"/>
            <w:vAlign w:val="center"/>
          </w:tcPr>
          <w:p w14:paraId="1E491C39" w14:textId="77777777" w:rsidR="00863BDB" w:rsidRPr="00833157" w:rsidRDefault="00000000">
            <w:pPr>
              <w:jc w:val="center"/>
              <w:textAlignment w:val="center"/>
              <w:rPr>
                <w:rFonts w:eastAsia="宋体"/>
                <w:color w:val="FF0000"/>
              </w:rPr>
            </w:pPr>
            <w:r w:rsidRPr="00833157">
              <w:rPr>
                <w:rFonts w:eastAsia="宋体"/>
                <w:color w:val="FF0000"/>
                <w:lang w:val="en-US" w:eastAsia="zh-CN" w:bidi="ar"/>
              </w:rPr>
              <w:t>34.8</w:t>
            </w:r>
          </w:p>
        </w:tc>
      </w:tr>
    </w:tbl>
    <w:p w14:paraId="20E56E27" w14:textId="77777777" w:rsidR="0041376B" w:rsidRPr="00A96F21" w:rsidRDefault="0041376B" w:rsidP="0041376B">
      <w:pPr>
        <w:pStyle w:val="42"/>
        <w:spacing w:line="240" w:lineRule="auto"/>
        <w:ind w:firstLineChars="200" w:firstLine="400"/>
        <w:rPr>
          <w:rFonts w:eastAsia="等线"/>
          <w:b w:val="0"/>
          <w:sz w:val="20"/>
          <w:szCs w:val="20"/>
          <w:lang w:val="en-US"/>
        </w:rPr>
      </w:pPr>
      <w:r w:rsidRPr="00A96F21">
        <w:rPr>
          <w:rFonts w:eastAsia="等线"/>
          <w:b w:val="0"/>
          <w:color w:val="FF0000"/>
          <w:sz w:val="20"/>
          <w:szCs w:val="20"/>
          <w:lang w:val="en-US"/>
        </w:rPr>
        <w:t xml:space="preserve">The potential for hybrid optimization techniques was also explored by combining PSO with other metaheuristic algorithms, such as Genetic Algorithms (GA) and Ant Colony Optimization (ACO). These hybrid approaches showed promise in further enhancing the model's convergence speed and accuracy, suggesting future directions for research in optimizing network security nodes. While the PSO-FNN model provides a strong </w:t>
      </w:r>
      <w:r w:rsidRPr="00A96F21">
        <w:rPr>
          <w:rFonts w:eastAsia="等线"/>
          <w:b w:val="0"/>
          <w:color w:val="FF0000"/>
          <w:sz w:val="20"/>
          <w:szCs w:val="20"/>
          <w:lang w:val="en-US"/>
        </w:rPr>
        <w:t xml:space="preserve">foundation, integrating additional hybrid methodologies could yield even greater improvements in detecting and responding to emerging threats in real-world applications. </w:t>
      </w:r>
      <w:r w:rsidRPr="00A96F21">
        <w:rPr>
          <w:rFonts w:eastAsia="等线" w:hint="eastAsia"/>
          <w:b w:val="0"/>
          <w:color w:val="FF0000"/>
          <w:sz w:val="20"/>
          <w:szCs w:val="20"/>
          <w:lang w:val="en-US"/>
        </w:rPr>
        <w:t xml:space="preserve">Table 3 is detection rate and efficiency, </w:t>
      </w:r>
      <w:r w:rsidRPr="00A96F21">
        <w:rPr>
          <w:rFonts w:eastAsia="等线"/>
          <w:b w:val="0"/>
          <w:sz w:val="20"/>
          <w:szCs w:val="20"/>
          <w:lang w:val="en-US"/>
        </w:rPr>
        <w:t xml:space="preserve">so we still have to consider the maximum number of iterations and then select the parameters of the particle function, and give other parameter values in each round of parameter selection, The rule is the optimal parameter selected with the parameters, </w:t>
      </w:r>
      <w:proofErr w:type="gramStart"/>
      <w:r w:rsidRPr="00A96F21">
        <w:rPr>
          <w:rFonts w:eastAsia="等线"/>
          <w:b w:val="0"/>
          <w:sz w:val="20"/>
          <w:szCs w:val="20"/>
          <w:lang w:val="en-US"/>
        </w:rPr>
        <w:t>No</w:t>
      </w:r>
      <w:proofErr w:type="gramEnd"/>
      <w:r w:rsidRPr="00A96F21">
        <w:rPr>
          <w:rFonts w:eastAsia="等线"/>
          <w:b w:val="0"/>
          <w:sz w:val="20"/>
          <w:szCs w:val="20"/>
          <w:lang w:val="en-US"/>
        </w:rPr>
        <w:t xml:space="preserve"> parameter selection can be given a compromise base value.</w:t>
      </w:r>
    </w:p>
    <w:p w14:paraId="0B2FB18E" w14:textId="0CCA0E20" w:rsidR="00863BDB" w:rsidRPr="00FD319E" w:rsidRDefault="00000000" w:rsidP="00FD319E">
      <w:pPr>
        <w:pStyle w:val="ISectionTitle"/>
        <w:tabs>
          <w:tab w:val="num" w:pos="432"/>
        </w:tabs>
        <w:ind w:left="0" w:firstLine="0"/>
        <w:rPr>
          <w:bCs/>
        </w:rPr>
      </w:pPr>
      <w:r w:rsidRPr="00FD319E">
        <w:rPr>
          <w:rFonts w:hint="eastAsia"/>
          <w:bCs/>
        </w:rPr>
        <w:t>5.</w:t>
      </w:r>
      <w:r w:rsidR="00FD319E">
        <w:rPr>
          <w:bCs/>
        </w:rPr>
        <w:tab/>
      </w:r>
      <w:r w:rsidRPr="00FD319E">
        <w:rPr>
          <w:bCs/>
        </w:rPr>
        <w:t>Experimental analysis</w:t>
      </w:r>
    </w:p>
    <w:p w14:paraId="3FBB4165" w14:textId="77777777" w:rsidR="00863BDB" w:rsidRPr="00A96F21" w:rsidRDefault="00000000" w:rsidP="00A96F21">
      <w:pPr>
        <w:pStyle w:val="ITextnoindent"/>
      </w:pPr>
      <w:r w:rsidRPr="00A96F21">
        <w:t>First, according to the hardware and software configuration given above, our computer cannot learn and test the two data sets of KDD-Cup99, so we can only reduce the data set in proportion. Figure 6 evaluates the generalization data, we extract 16000 data from 10% data set as a subset, and then extract 8000 data from the generalization data set as a subset with 4000 attacks not available in 10%.</w:t>
      </w:r>
    </w:p>
    <w:p w14:paraId="662D7235" w14:textId="77777777" w:rsidR="00EF65E8" w:rsidRDefault="00EF65E8">
      <w:pPr>
        <w:pStyle w:val="42"/>
        <w:spacing w:line="240" w:lineRule="auto"/>
        <w:ind w:firstLineChars="200" w:firstLine="480"/>
        <w:rPr>
          <w:rFonts w:eastAsia="宋体"/>
          <w:b w:val="0"/>
          <w:bCs/>
          <w:lang w:eastAsia="zh-CN"/>
        </w:rPr>
        <w:sectPr w:rsidR="00EF65E8" w:rsidSect="00EF65E8">
          <w:endnotePr>
            <w:numFmt w:val="decimal"/>
          </w:endnotePr>
          <w:type w:val="continuous"/>
          <w:pgSz w:w="11907" w:h="16839" w:code="9"/>
          <w:pgMar w:top="1644" w:right="1077" w:bottom="1134" w:left="1304" w:header="936" w:footer="720" w:gutter="0"/>
          <w:cols w:num="2" w:space="284"/>
          <w:titlePg/>
          <w:docGrid w:linePitch="286" w:charSpace="549"/>
        </w:sectPr>
      </w:pPr>
    </w:p>
    <w:p w14:paraId="0DC88AFF" w14:textId="77777777" w:rsidR="00863BDB" w:rsidRDefault="00863BDB">
      <w:pPr>
        <w:pStyle w:val="42"/>
        <w:spacing w:line="240" w:lineRule="auto"/>
        <w:ind w:firstLineChars="200" w:firstLine="480"/>
        <w:rPr>
          <w:rFonts w:eastAsia="宋体"/>
          <w:b w:val="0"/>
          <w:bCs/>
          <w:lang w:eastAsia="zh-CN"/>
        </w:rPr>
      </w:pPr>
    </w:p>
    <w:p w14:paraId="6189212A" w14:textId="77777777" w:rsidR="00863BDB" w:rsidRDefault="00000000">
      <w:pPr>
        <w:pStyle w:val="42"/>
        <w:spacing w:line="240" w:lineRule="auto"/>
        <w:jc w:val="center"/>
        <w:rPr>
          <w:rFonts w:eastAsia="宋体"/>
          <w:b w:val="0"/>
          <w:bCs/>
          <w:lang w:eastAsia="zh-CN"/>
        </w:rPr>
      </w:pPr>
      <w:r>
        <w:rPr>
          <w:rFonts w:eastAsia="宋体"/>
          <w:b w:val="0"/>
          <w:bCs/>
          <w:noProof/>
          <w:lang w:eastAsia="zh-CN"/>
        </w:rPr>
        <w:drawing>
          <wp:inline distT="0" distB="0" distL="114300" distR="114300" wp14:anchorId="7895E6CE" wp14:editId="28E27B22">
            <wp:extent cx="4943789" cy="1840531"/>
            <wp:effectExtent l="0" t="0" r="0" b="0"/>
            <wp:docPr id="19" name="图片 19" descr="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2.3"/>
                    <pic:cNvPicPr>
                      <a:picLocks noChangeAspect="1"/>
                    </pic:cNvPicPr>
                  </pic:nvPicPr>
                  <pic:blipFill>
                    <a:blip r:embed="rId41"/>
                    <a:srcRect b="1905"/>
                    <a:stretch>
                      <a:fillRect/>
                    </a:stretch>
                  </pic:blipFill>
                  <pic:spPr>
                    <a:xfrm>
                      <a:off x="0" y="0"/>
                      <a:ext cx="4944942" cy="1840960"/>
                    </a:xfrm>
                    <a:prstGeom prst="rect">
                      <a:avLst/>
                    </a:prstGeom>
                  </pic:spPr>
                </pic:pic>
              </a:graphicData>
            </a:graphic>
          </wp:inline>
        </w:drawing>
      </w:r>
    </w:p>
    <w:p w14:paraId="64CA41DD" w14:textId="77777777" w:rsidR="00863BDB" w:rsidRPr="00833157" w:rsidRDefault="00000000" w:rsidP="00833157">
      <w:pPr>
        <w:pStyle w:val="ITextnoindent"/>
      </w:pPr>
      <w:r w:rsidRPr="00833157">
        <w:t>Figure 6</w:t>
      </w:r>
      <w:r w:rsidRPr="00833157">
        <w:rPr>
          <w:rFonts w:hint="eastAsia"/>
        </w:rPr>
        <w:t>.</w:t>
      </w:r>
      <w:r w:rsidRPr="00833157">
        <w:t xml:space="preserve"> Generalization data evaluation</w:t>
      </w:r>
    </w:p>
    <w:p w14:paraId="07663C25" w14:textId="77777777" w:rsidR="00EF65E8" w:rsidRDefault="00EF65E8">
      <w:pPr>
        <w:pStyle w:val="42"/>
        <w:spacing w:line="240" w:lineRule="auto"/>
        <w:ind w:firstLineChars="200" w:firstLine="400"/>
        <w:rPr>
          <w:rFonts w:eastAsia="宋体"/>
          <w:b w:val="0"/>
          <w:bCs/>
          <w:sz w:val="20"/>
          <w:szCs w:val="20"/>
          <w:lang w:eastAsia="zh-CN"/>
        </w:rPr>
        <w:sectPr w:rsidR="00EF65E8" w:rsidSect="00EF65E8">
          <w:endnotePr>
            <w:numFmt w:val="decimal"/>
          </w:endnotePr>
          <w:type w:val="continuous"/>
          <w:pgSz w:w="11907" w:h="16839" w:code="9"/>
          <w:pgMar w:top="1644" w:right="1077" w:bottom="1134" w:left="1304" w:header="936" w:footer="720" w:gutter="0"/>
          <w:cols w:space="720"/>
          <w:titlePg/>
          <w:docGrid w:linePitch="286" w:charSpace="549"/>
        </w:sectPr>
      </w:pPr>
    </w:p>
    <w:p w14:paraId="3E4DB3EC" w14:textId="77777777" w:rsidR="00863BDB" w:rsidRPr="00EF65E8" w:rsidRDefault="00863BDB">
      <w:pPr>
        <w:pStyle w:val="42"/>
        <w:spacing w:line="240" w:lineRule="auto"/>
        <w:ind w:firstLineChars="200" w:firstLine="400"/>
        <w:rPr>
          <w:rFonts w:eastAsia="宋体"/>
          <w:b w:val="0"/>
          <w:bCs/>
          <w:sz w:val="20"/>
          <w:szCs w:val="20"/>
          <w:lang w:eastAsia="zh-CN"/>
        </w:rPr>
      </w:pPr>
    </w:p>
    <w:p w14:paraId="45FC2925" w14:textId="77777777" w:rsidR="00863BDB" w:rsidRPr="00A96F21" w:rsidRDefault="00000000" w:rsidP="00A96F21">
      <w:pPr>
        <w:pStyle w:val="ITextnoindent"/>
        <w:ind w:firstLineChars="200" w:firstLine="400"/>
      </w:pPr>
      <w:r w:rsidRPr="00A96F21">
        <w:t xml:space="preserve">Next, 75% of 16,000 pieces are 12000 pieces as training set, and the remaining 25% 4000 pieces are taken as data subset A; then all 16,000 pieces are taken as training set, and 8000 data extracted from the generalization set are used as data subset B. Figure 7 is the </w:t>
      </w:r>
      <w:r w:rsidRPr="00A96F21">
        <w:t>test performance index chart, among which, "meet experimental requirements" refers to the current influence parameters through simulation tests under multiple values, and the test performance index basically reaches the best and has formed a certain distribution rule.</w:t>
      </w:r>
    </w:p>
    <w:p w14:paraId="781DFDE0" w14:textId="77777777" w:rsidR="00EF65E8" w:rsidRDefault="00EF65E8">
      <w:pPr>
        <w:pStyle w:val="42"/>
        <w:spacing w:line="240" w:lineRule="auto"/>
        <w:ind w:firstLineChars="200" w:firstLine="400"/>
        <w:rPr>
          <w:rFonts w:eastAsia="宋体"/>
          <w:b w:val="0"/>
          <w:bCs/>
          <w:sz w:val="20"/>
          <w:szCs w:val="20"/>
          <w:lang w:eastAsia="zh-CN"/>
        </w:rPr>
        <w:sectPr w:rsidR="00EF65E8" w:rsidSect="00EF65E8">
          <w:endnotePr>
            <w:numFmt w:val="decimal"/>
          </w:endnotePr>
          <w:type w:val="continuous"/>
          <w:pgSz w:w="11907" w:h="16839" w:code="9"/>
          <w:pgMar w:top="1644" w:right="1077" w:bottom="1134" w:left="1304" w:header="936" w:footer="720" w:gutter="0"/>
          <w:cols w:num="2" w:space="284"/>
          <w:titlePg/>
          <w:docGrid w:linePitch="286" w:charSpace="549"/>
        </w:sectPr>
      </w:pPr>
    </w:p>
    <w:p w14:paraId="75C3440F" w14:textId="77777777" w:rsidR="00863BDB" w:rsidRPr="00EF65E8" w:rsidRDefault="00863BDB">
      <w:pPr>
        <w:pStyle w:val="42"/>
        <w:spacing w:line="240" w:lineRule="auto"/>
        <w:ind w:firstLineChars="200" w:firstLine="400"/>
        <w:rPr>
          <w:rFonts w:eastAsia="宋体"/>
          <w:b w:val="0"/>
          <w:bCs/>
          <w:sz w:val="20"/>
          <w:szCs w:val="20"/>
          <w:lang w:eastAsia="zh-CN"/>
        </w:rPr>
      </w:pPr>
    </w:p>
    <w:p w14:paraId="5F16E890" w14:textId="77777777" w:rsidR="00863BDB" w:rsidRDefault="00000000">
      <w:pPr>
        <w:pStyle w:val="42"/>
        <w:spacing w:line="240" w:lineRule="auto"/>
        <w:jc w:val="center"/>
        <w:rPr>
          <w:rFonts w:eastAsia="宋体"/>
          <w:b w:val="0"/>
          <w:bCs/>
          <w:lang w:eastAsia="zh-CN"/>
        </w:rPr>
      </w:pPr>
      <w:r>
        <w:rPr>
          <w:rFonts w:eastAsia="宋体"/>
          <w:b w:val="0"/>
          <w:bCs/>
          <w:noProof/>
          <w:lang w:eastAsia="zh-CN"/>
        </w:rPr>
        <w:drawing>
          <wp:inline distT="0" distB="0" distL="114300" distR="114300" wp14:anchorId="6C4230DD" wp14:editId="2EDE09EF">
            <wp:extent cx="5305595" cy="2054888"/>
            <wp:effectExtent l="0" t="0" r="0" b="0"/>
            <wp:docPr id="20" name="图片 20" descr="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22.4"/>
                    <pic:cNvPicPr>
                      <a:picLocks noChangeAspect="1"/>
                    </pic:cNvPicPr>
                  </pic:nvPicPr>
                  <pic:blipFill>
                    <a:blip r:embed="rId42"/>
                    <a:srcRect b="2755"/>
                    <a:stretch>
                      <a:fillRect/>
                    </a:stretch>
                  </pic:blipFill>
                  <pic:spPr>
                    <a:xfrm>
                      <a:off x="0" y="0"/>
                      <a:ext cx="5321125" cy="2060903"/>
                    </a:xfrm>
                    <a:prstGeom prst="rect">
                      <a:avLst/>
                    </a:prstGeom>
                  </pic:spPr>
                </pic:pic>
              </a:graphicData>
            </a:graphic>
          </wp:inline>
        </w:drawing>
      </w:r>
    </w:p>
    <w:p w14:paraId="0CE4B28F" w14:textId="77777777" w:rsidR="00863BDB" w:rsidRPr="00833157" w:rsidRDefault="00000000" w:rsidP="00833157">
      <w:pPr>
        <w:pStyle w:val="ITextnoindent"/>
      </w:pPr>
      <w:r w:rsidRPr="00833157">
        <w:t>Figure 7</w:t>
      </w:r>
      <w:r w:rsidRPr="00833157">
        <w:rPr>
          <w:rFonts w:hint="eastAsia"/>
        </w:rPr>
        <w:t>.</w:t>
      </w:r>
      <w:r w:rsidRPr="00833157">
        <w:t xml:space="preserve"> Test performance indicator</w:t>
      </w:r>
    </w:p>
    <w:p w14:paraId="31A1818C" w14:textId="77777777" w:rsidR="00EF65E8" w:rsidRDefault="00EF65E8">
      <w:pPr>
        <w:pStyle w:val="42"/>
        <w:spacing w:line="240" w:lineRule="auto"/>
        <w:ind w:firstLineChars="200" w:firstLine="480"/>
        <w:rPr>
          <w:rFonts w:eastAsia="宋体"/>
          <w:b w:val="0"/>
          <w:bCs/>
          <w:lang w:eastAsia="zh-CN"/>
        </w:rPr>
        <w:sectPr w:rsidR="00EF65E8" w:rsidSect="00EF65E8">
          <w:endnotePr>
            <w:numFmt w:val="decimal"/>
          </w:endnotePr>
          <w:type w:val="continuous"/>
          <w:pgSz w:w="11907" w:h="16839" w:code="9"/>
          <w:pgMar w:top="1644" w:right="1077" w:bottom="1134" w:left="1304" w:header="936" w:footer="720" w:gutter="0"/>
          <w:cols w:space="720"/>
          <w:titlePg/>
          <w:docGrid w:linePitch="286" w:charSpace="549"/>
        </w:sectPr>
      </w:pPr>
    </w:p>
    <w:p w14:paraId="7DC7F428" w14:textId="77777777" w:rsidR="0041376B" w:rsidRDefault="0041376B" w:rsidP="00833157">
      <w:pPr>
        <w:widowControl w:val="0"/>
        <w:adjustRightInd w:val="0"/>
        <w:snapToGrid w:val="0"/>
        <w:spacing w:before="0" w:line="260" w:lineRule="exact"/>
        <w:jc w:val="center"/>
        <w:rPr>
          <w:rFonts w:eastAsia="宋体"/>
          <w:color w:val="FF0000"/>
          <w:kern w:val="2"/>
          <w:lang w:val="en-US" w:eastAsia="zh-CN"/>
        </w:rPr>
      </w:pPr>
    </w:p>
    <w:p w14:paraId="303094AF" w14:textId="77777777" w:rsidR="0041376B" w:rsidRDefault="0041376B" w:rsidP="00833157">
      <w:pPr>
        <w:widowControl w:val="0"/>
        <w:adjustRightInd w:val="0"/>
        <w:snapToGrid w:val="0"/>
        <w:spacing w:before="0" w:line="260" w:lineRule="exact"/>
        <w:jc w:val="center"/>
        <w:rPr>
          <w:rFonts w:eastAsia="宋体"/>
          <w:color w:val="FF0000"/>
          <w:kern w:val="2"/>
          <w:lang w:val="en-US" w:eastAsia="zh-CN"/>
        </w:rPr>
      </w:pPr>
    </w:p>
    <w:p w14:paraId="60F6B84E" w14:textId="77777777" w:rsidR="0041376B" w:rsidRDefault="0041376B" w:rsidP="00833157">
      <w:pPr>
        <w:widowControl w:val="0"/>
        <w:adjustRightInd w:val="0"/>
        <w:snapToGrid w:val="0"/>
        <w:spacing w:before="0" w:line="260" w:lineRule="exact"/>
        <w:jc w:val="center"/>
        <w:rPr>
          <w:rFonts w:eastAsia="宋体"/>
          <w:color w:val="FF0000"/>
          <w:kern w:val="2"/>
          <w:lang w:val="en-US" w:eastAsia="zh-CN"/>
        </w:rPr>
      </w:pPr>
    </w:p>
    <w:p w14:paraId="27E2A031" w14:textId="77777777" w:rsidR="0041376B" w:rsidRDefault="0041376B" w:rsidP="00833157">
      <w:pPr>
        <w:widowControl w:val="0"/>
        <w:adjustRightInd w:val="0"/>
        <w:snapToGrid w:val="0"/>
        <w:spacing w:before="0" w:line="260" w:lineRule="exact"/>
        <w:jc w:val="center"/>
        <w:rPr>
          <w:rFonts w:eastAsia="宋体"/>
          <w:color w:val="FF0000"/>
          <w:kern w:val="2"/>
          <w:lang w:val="en-US" w:eastAsia="zh-CN"/>
        </w:rPr>
      </w:pPr>
    </w:p>
    <w:p w14:paraId="5A958167" w14:textId="77777777" w:rsidR="0041376B" w:rsidRDefault="0041376B" w:rsidP="00833157">
      <w:pPr>
        <w:widowControl w:val="0"/>
        <w:adjustRightInd w:val="0"/>
        <w:snapToGrid w:val="0"/>
        <w:spacing w:before="0" w:line="260" w:lineRule="exact"/>
        <w:jc w:val="center"/>
        <w:rPr>
          <w:rFonts w:eastAsia="宋体"/>
          <w:color w:val="FF0000"/>
          <w:kern w:val="2"/>
          <w:lang w:val="en-US" w:eastAsia="zh-CN"/>
        </w:rPr>
      </w:pPr>
    </w:p>
    <w:p w14:paraId="1CC938A2" w14:textId="061E7C5C" w:rsidR="00863BDB" w:rsidRPr="00833157" w:rsidRDefault="00000000" w:rsidP="00833157">
      <w:pPr>
        <w:widowControl w:val="0"/>
        <w:adjustRightInd w:val="0"/>
        <w:snapToGrid w:val="0"/>
        <w:spacing w:before="0" w:line="260" w:lineRule="exact"/>
        <w:jc w:val="center"/>
        <w:rPr>
          <w:rFonts w:eastAsia="宋体"/>
          <w:color w:val="FF0000"/>
          <w:kern w:val="2"/>
          <w:lang w:val="en-US" w:eastAsia="zh-CN"/>
        </w:rPr>
      </w:pPr>
      <w:r w:rsidRPr="00833157">
        <w:rPr>
          <w:rFonts w:eastAsia="宋体" w:hint="eastAsia"/>
          <w:color w:val="FF0000"/>
          <w:kern w:val="2"/>
          <w:lang w:val="en-US" w:eastAsia="zh-CN"/>
        </w:rPr>
        <w:t>Table 4 Comparison with Related Work</w:t>
      </w:r>
    </w:p>
    <w:tbl>
      <w:tblPr>
        <w:tblW w:w="4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
        <w:gridCol w:w="884"/>
        <w:gridCol w:w="885"/>
        <w:gridCol w:w="1032"/>
        <w:gridCol w:w="1208"/>
      </w:tblGrid>
      <w:tr w:rsidR="00863BDB" w:rsidRPr="00833157" w14:paraId="3341B74E" w14:textId="77777777" w:rsidTr="00290B78">
        <w:trPr>
          <w:trHeight w:val="283"/>
          <w:jc w:val="center"/>
        </w:trPr>
        <w:tc>
          <w:tcPr>
            <w:tcW w:w="881" w:type="dxa"/>
            <w:shd w:val="clear" w:color="auto" w:fill="FFFFFF"/>
            <w:vAlign w:val="center"/>
          </w:tcPr>
          <w:p w14:paraId="6E8E53D3" w14:textId="77777777" w:rsidR="00863BDB" w:rsidRPr="00833157" w:rsidRDefault="00000000" w:rsidP="00290B78">
            <w:pPr>
              <w:spacing w:before="0" w:line="240" w:lineRule="auto"/>
              <w:jc w:val="center"/>
              <w:textAlignment w:val="center"/>
              <w:rPr>
                <w:rFonts w:eastAsia="宋体"/>
                <w:bCs/>
                <w:color w:val="FF0000"/>
              </w:rPr>
            </w:pPr>
            <w:r w:rsidRPr="00833157">
              <w:rPr>
                <w:rFonts w:eastAsia="宋体"/>
                <w:bCs/>
                <w:color w:val="FF0000"/>
                <w:lang w:val="en-US" w:eastAsia="zh-CN" w:bidi="ar"/>
              </w:rPr>
              <w:lastRenderedPageBreak/>
              <w:t>Study</w:t>
            </w:r>
          </w:p>
        </w:tc>
        <w:tc>
          <w:tcPr>
            <w:tcW w:w="884" w:type="dxa"/>
            <w:shd w:val="clear" w:color="auto" w:fill="FFFFFF"/>
            <w:vAlign w:val="center"/>
          </w:tcPr>
          <w:p w14:paraId="6532AF99" w14:textId="77777777" w:rsidR="00863BDB" w:rsidRPr="00833157" w:rsidRDefault="00000000" w:rsidP="00290B78">
            <w:pPr>
              <w:spacing w:before="0" w:line="240" w:lineRule="auto"/>
              <w:jc w:val="center"/>
              <w:textAlignment w:val="center"/>
              <w:rPr>
                <w:rFonts w:eastAsia="宋体"/>
                <w:bCs/>
                <w:color w:val="FF0000"/>
              </w:rPr>
            </w:pPr>
            <w:r w:rsidRPr="00833157">
              <w:rPr>
                <w:rFonts w:eastAsia="宋体"/>
                <w:bCs/>
                <w:color w:val="FF0000"/>
                <w:lang w:val="en-US" w:eastAsia="zh-CN" w:bidi="ar"/>
              </w:rPr>
              <w:t>Algorithm</w:t>
            </w:r>
          </w:p>
        </w:tc>
        <w:tc>
          <w:tcPr>
            <w:tcW w:w="885" w:type="dxa"/>
            <w:shd w:val="clear" w:color="auto" w:fill="FFFFFF"/>
            <w:vAlign w:val="center"/>
          </w:tcPr>
          <w:p w14:paraId="64877ACA" w14:textId="77777777" w:rsidR="00863BDB" w:rsidRPr="00833157" w:rsidRDefault="00000000" w:rsidP="00290B78">
            <w:pPr>
              <w:spacing w:before="0" w:line="240" w:lineRule="auto"/>
              <w:jc w:val="center"/>
              <w:textAlignment w:val="center"/>
              <w:rPr>
                <w:rFonts w:eastAsia="宋体"/>
                <w:bCs/>
                <w:color w:val="FF0000"/>
              </w:rPr>
            </w:pPr>
            <w:r w:rsidRPr="00833157">
              <w:rPr>
                <w:rFonts w:eastAsia="宋体"/>
                <w:bCs/>
                <w:color w:val="FF0000"/>
                <w:lang w:val="en-US" w:eastAsia="zh-CN" w:bidi="ar"/>
              </w:rPr>
              <w:t>Detection Rate (%)</w:t>
            </w:r>
          </w:p>
        </w:tc>
        <w:tc>
          <w:tcPr>
            <w:tcW w:w="1032" w:type="dxa"/>
            <w:shd w:val="clear" w:color="auto" w:fill="FFFFFF"/>
            <w:vAlign w:val="center"/>
          </w:tcPr>
          <w:p w14:paraId="3C7E7B0A" w14:textId="77777777" w:rsidR="00863BDB" w:rsidRPr="00833157" w:rsidRDefault="00000000" w:rsidP="00290B78">
            <w:pPr>
              <w:spacing w:before="0" w:line="240" w:lineRule="auto"/>
              <w:jc w:val="center"/>
              <w:textAlignment w:val="center"/>
              <w:rPr>
                <w:rFonts w:eastAsia="宋体"/>
                <w:bCs/>
                <w:color w:val="FF0000"/>
              </w:rPr>
            </w:pPr>
            <w:r w:rsidRPr="00833157">
              <w:rPr>
                <w:rFonts w:eastAsia="宋体"/>
                <w:bCs/>
                <w:color w:val="FF0000"/>
                <w:lang w:val="en-US" w:eastAsia="zh-CN" w:bidi="ar"/>
              </w:rPr>
              <w:t>False Positive Rate (%)</w:t>
            </w:r>
          </w:p>
        </w:tc>
        <w:tc>
          <w:tcPr>
            <w:tcW w:w="1208" w:type="dxa"/>
            <w:shd w:val="clear" w:color="auto" w:fill="FFFFFF"/>
            <w:vAlign w:val="center"/>
          </w:tcPr>
          <w:p w14:paraId="5B42F870" w14:textId="77777777" w:rsidR="00863BDB" w:rsidRPr="00833157" w:rsidRDefault="00000000" w:rsidP="00290B78">
            <w:pPr>
              <w:spacing w:before="0" w:line="240" w:lineRule="auto"/>
              <w:jc w:val="center"/>
              <w:textAlignment w:val="center"/>
              <w:rPr>
                <w:rFonts w:eastAsia="宋体"/>
                <w:bCs/>
                <w:color w:val="FF0000"/>
              </w:rPr>
            </w:pPr>
            <w:r w:rsidRPr="00833157">
              <w:rPr>
                <w:rFonts w:eastAsia="宋体"/>
                <w:bCs/>
                <w:color w:val="FF0000"/>
                <w:lang w:val="en-US" w:eastAsia="zh-CN" w:bidi="ar"/>
              </w:rPr>
              <w:t>Computational Time (s)</w:t>
            </w:r>
          </w:p>
        </w:tc>
      </w:tr>
      <w:tr w:rsidR="00863BDB" w:rsidRPr="00833157" w14:paraId="6B0B4931" w14:textId="77777777" w:rsidTr="00290B78">
        <w:trPr>
          <w:trHeight w:val="283"/>
          <w:jc w:val="center"/>
        </w:trPr>
        <w:tc>
          <w:tcPr>
            <w:tcW w:w="881" w:type="dxa"/>
            <w:shd w:val="clear" w:color="auto" w:fill="FFFFFF"/>
            <w:vAlign w:val="center"/>
          </w:tcPr>
          <w:p w14:paraId="7B220446" w14:textId="77777777" w:rsidR="00863BDB" w:rsidRPr="00833157" w:rsidRDefault="00000000" w:rsidP="00290B78">
            <w:pPr>
              <w:spacing w:before="0" w:line="240" w:lineRule="auto"/>
              <w:jc w:val="center"/>
              <w:textAlignment w:val="center"/>
              <w:rPr>
                <w:rFonts w:eastAsia="宋体"/>
                <w:color w:val="FF0000"/>
              </w:rPr>
            </w:pPr>
            <w:r w:rsidRPr="00833157">
              <w:rPr>
                <w:rFonts w:eastAsia="宋体"/>
                <w:color w:val="FF0000"/>
                <w:lang w:val="en-US" w:eastAsia="zh-CN" w:bidi="ar"/>
              </w:rPr>
              <w:t>Zhang et al. (2020)</w:t>
            </w:r>
          </w:p>
        </w:tc>
        <w:tc>
          <w:tcPr>
            <w:tcW w:w="884" w:type="dxa"/>
            <w:shd w:val="clear" w:color="auto" w:fill="FFFFFF"/>
            <w:vAlign w:val="center"/>
          </w:tcPr>
          <w:p w14:paraId="630AE292" w14:textId="77777777" w:rsidR="00863BDB" w:rsidRPr="00833157" w:rsidRDefault="00000000" w:rsidP="00290B78">
            <w:pPr>
              <w:spacing w:before="0" w:line="240" w:lineRule="auto"/>
              <w:jc w:val="center"/>
              <w:textAlignment w:val="center"/>
              <w:rPr>
                <w:rFonts w:eastAsia="宋体"/>
                <w:color w:val="FF0000"/>
              </w:rPr>
            </w:pPr>
            <w:r w:rsidRPr="00833157">
              <w:rPr>
                <w:rFonts w:eastAsia="宋体"/>
                <w:color w:val="FF0000"/>
                <w:lang w:val="en-US" w:eastAsia="zh-CN" w:bidi="ar"/>
              </w:rPr>
              <w:t>PSO-SVM</w:t>
            </w:r>
          </w:p>
        </w:tc>
        <w:tc>
          <w:tcPr>
            <w:tcW w:w="885" w:type="dxa"/>
            <w:shd w:val="clear" w:color="auto" w:fill="FFFFFF"/>
            <w:vAlign w:val="center"/>
          </w:tcPr>
          <w:p w14:paraId="33A2DFAB" w14:textId="77777777" w:rsidR="00863BDB" w:rsidRPr="00833157" w:rsidRDefault="00000000" w:rsidP="00290B78">
            <w:pPr>
              <w:spacing w:before="0" w:line="240" w:lineRule="auto"/>
              <w:jc w:val="center"/>
              <w:textAlignment w:val="center"/>
              <w:rPr>
                <w:rFonts w:eastAsia="宋体"/>
                <w:color w:val="FF0000"/>
              </w:rPr>
            </w:pPr>
            <w:r w:rsidRPr="00833157">
              <w:rPr>
                <w:rFonts w:eastAsia="宋体"/>
                <w:color w:val="FF0000"/>
                <w:lang w:val="en-US" w:eastAsia="zh-CN" w:bidi="ar"/>
              </w:rPr>
              <w:t>89.3</w:t>
            </w:r>
          </w:p>
        </w:tc>
        <w:tc>
          <w:tcPr>
            <w:tcW w:w="1032" w:type="dxa"/>
            <w:shd w:val="clear" w:color="auto" w:fill="FFFFFF"/>
            <w:vAlign w:val="center"/>
          </w:tcPr>
          <w:p w14:paraId="0A6B7ACA" w14:textId="77777777" w:rsidR="00863BDB" w:rsidRPr="00833157" w:rsidRDefault="00000000" w:rsidP="00290B78">
            <w:pPr>
              <w:spacing w:before="0" w:line="240" w:lineRule="auto"/>
              <w:jc w:val="center"/>
              <w:textAlignment w:val="center"/>
              <w:rPr>
                <w:rFonts w:eastAsia="宋体"/>
                <w:color w:val="FF0000"/>
              </w:rPr>
            </w:pPr>
            <w:r w:rsidRPr="00833157">
              <w:rPr>
                <w:rFonts w:eastAsia="宋体"/>
                <w:color w:val="FF0000"/>
                <w:lang w:val="en-US" w:eastAsia="zh-CN" w:bidi="ar"/>
              </w:rPr>
              <w:t>5.8</w:t>
            </w:r>
          </w:p>
        </w:tc>
        <w:tc>
          <w:tcPr>
            <w:tcW w:w="1208" w:type="dxa"/>
            <w:shd w:val="clear" w:color="auto" w:fill="FFFFFF"/>
            <w:vAlign w:val="center"/>
          </w:tcPr>
          <w:p w14:paraId="58525ECA" w14:textId="77777777" w:rsidR="00863BDB" w:rsidRPr="00833157" w:rsidRDefault="00000000" w:rsidP="00290B78">
            <w:pPr>
              <w:spacing w:before="0" w:line="240" w:lineRule="auto"/>
              <w:jc w:val="center"/>
              <w:textAlignment w:val="center"/>
              <w:rPr>
                <w:rFonts w:eastAsia="宋体"/>
                <w:color w:val="FF0000"/>
              </w:rPr>
            </w:pPr>
            <w:r w:rsidRPr="00833157">
              <w:rPr>
                <w:rFonts w:eastAsia="宋体"/>
                <w:color w:val="FF0000"/>
                <w:lang w:val="en-US" w:eastAsia="zh-CN" w:bidi="ar"/>
              </w:rPr>
              <w:t>40.2</w:t>
            </w:r>
          </w:p>
        </w:tc>
      </w:tr>
      <w:tr w:rsidR="00863BDB" w:rsidRPr="00833157" w14:paraId="2CB4BA5E" w14:textId="77777777" w:rsidTr="00290B78">
        <w:trPr>
          <w:trHeight w:val="283"/>
          <w:jc w:val="center"/>
        </w:trPr>
        <w:tc>
          <w:tcPr>
            <w:tcW w:w="881" w:type="dxa"/>
            <w:shd w:val="clear" w:color="auto" w:fill="FFFFFF"/>
            <w:vAlign w:val="center"/>
          </w:tcPr>
          <w:p w14:paraId="2B03C687" w14:textId="77777777" w:rsidR="00863BDB" w:rsidRPr="00833157" w:rsidRDefault="00000000" w:rsidP="00290B78">
            <w:pPr>
              <w:spacing w:before="0" w:line="240" w:lineRule="auto"/>
              <w:jc w:val="center"/>
              <w:textAlignment w:val="center"/>
              <w:rPr>
                <w:rFonts w:eastAsia="宋体"/>
                <w:color w:val="FF0000"/>
              </w:rPr>
            </w:pPr>
            <w:r w:rsidRPr="00833157">
              <w:rPr>
                <w:rFonts w:eastAsia="宋体"/>
                <w:color w:val="FF0000"/>
                <w:lang w:val="en-US" w:eastAsia="zh-CN" w:bidi="ar"/>
              </w:rPr>
              <w:t>Li et al. (2019)</w:t>
            </w:r>
          </w:p>
        </w:tc>
        <w:tc>
          <w:tcPr>
            <w:tcW w:w="884" w:type="dxa"/>
            <w:shd w:val="clear" w:color="auto" w:fill="FFFFFF"/>
            <w:vAlign w:val="center"/>
          </w:tcPr>
          <w:p w14:paraId="4AE3E7E8" w14:textId="77777777" w:rsidR="00863BDB" w:rsidRPr="00833157" w:rsidRDefault="00000000" w:rsidP="00290B78">
            <w:pPr>
              <w:spacing w:before="0" w:line="240" w:lineRule="auto"/>
              <w:jc w:val="center"/>
              <w:textAlignment w:val="center"/>
              <w:rPr>
                <w:rFonts w:eastAsia="宋体"/>
                <w:color w:val="FF0000"/>
              </w:rPr>
            </w:pPr>
            <w:r w:rsidRPr="00833157">
              <w:rPr>
                <w:rFonts w:eastAsia="宋体"/>
                <w:color w:val="FF0000"/>
                <w:lang w:val="en-US" w:eastAsia="zh-CN" w:bidi="ar"/>
              </w:rPr>
              <w:t>BPNN</w:t>
            </w:r>
          </w:p>
        </w:tc>
        <w:tc>
          <w:tcPr>
            <w:tcW w:w="885" w:type="dxa"/>
            <w:shd w:val="clear" w:color="auto" w:fill="FFFFFF"/>
            <w:vAlign w:val="center"/>
          </w:tcPr>
          <w:p w14:paraId="24449855" w14:textId="77777777" w:rsidR="00863BDB" w:rsidRPr="00833157" w:rsidRDefault="00000000" w:rsidP="00290B78">
            <w:pPr>
              <w:spacing w:before="0" w:line="240" w:lineRule="auto"/>
              <w:jc w:val="center"/>
              <w:textAlignment w:val="center"/>
              <w:rPr>
                <w:rFonts w:eastAsia="宋体"/>
                <w:color w:val="FF0000"/>
              </w:rPr>
            </w:pPr>
            <w:r w:rsidRPr="00833157">
              <w:rPr>
                <w:rFonts w:eastAsia="宋体"/>
                <w:color w:val="FF0000"/>
                <w:lang w:val="en-US" w:eastAsia="zh-CN" w:bidi="ar"/>
              </w:rPr>
              <w:t>85.4</w:t>
            </w:r>
          </w:p>
        </w:tc>
        <w:tc>
          <w:tcPr>
            <w:tcW w:w="1032" w:type="dxa"/>
            <w:shd w:val="clear" w:color="auto" w:fill="FFFFFF"/>
            <w:vAlign w:val="center"/>
          </w:tcPr>
          <w:p w14:paraId="7694C1AD" w14:textId="77777777" w:rsidR="00863BDB" w:rsidRPr="00833157" w:rsidRDefault="00000000" w:rsidP="00290B78">
            <w:pPr>
              <w:spacing w:before="0" w:line="240" w:lineRule="auto"/>
              <w:jc w:val="center"/>
              <w:textAlignment w:val="center"/>
              <w:rPr>
                <w:rFonts w:eastAsia="宋体"/>
                <w:color w:val="FF0000"/>
              </w:rPr>
            </w:pPr>
            <w:r w:rsidRPr="00833157">
              <w:rPr>
                <w:rFonts w:eastAsia="宋体"/>
                <w:color w:val="FF0000"/>
                <w:lang w:val="en-US" w:eastAsia="zh-CN" w:bidi="ar"/>
              </w:rPr>
              <w:t>6.8</w:t>
            </w:r>
          </w:p>
        </w:tc>
        <w:tc>
          <w:tcPr>
            <w:tcW w:w="1208" w:type="dxa"/>
            <w:shd w:val="clear" w:color="auto" w:fill="FFFFFF"/>
            <w:vAlign w:val="center"/>
          </w:tcPr>
          <w:p w14:paraId="43D71105" w14:textId="77777777" w:rsidR="00863BDB" w:rsidRPr="00833157" w:rsidRDefault="00000000" w:rsidP="00290B78">
            <w:pPr>
              <w:spacing w:before="0" w:line="240" w:lineRule="auto"/>
              <w:jc w:val="center"/>
              <w:textAlignment w:val="center"/>
              <w:rPr>
                <w:rFonts w:eastAsia="宋体"/>
                <w:color w:val="FF0000"/>
              </w:rPr>
            </w:pPr>
            <w:r w:rsidRPr="00833157">
              <w:rPr>
                <w:rFonts w:eastAsia="宋体"/>
                <w:color w:val="FF0000"/>
                <w:lang w:val="en-US" w:eastAsia="zh-CN" w:bidi="ar"/>
              </w:rPr>
              <w:t>48.5</w:t>
            </w:r>
          </w:p>
        </w:tc>
      </w:tr>
      <w:tr w:rsidR="00863BDB" w:rsidRPr="00833157" w14:paraId="26E2B532" w14:textId="77777777" w:rsidTr="00290B78">
        <w:trPr>
          <w:trHeight w:val="283"/>
          <w:jc w:val="center"/>
        </w:trPr>
        <w:tc>
          <w:tcPr>
            <w:tcW w:w="881" w:type="dxa"/>
            <w:shd w:val="clear" w:color="auto" w:fill="FFFFFF"/>
            <w:vAlign w:val="center"/>
          </w:tcPr>
          <w:p w14:paraId="2C5E81EA" w14:textId="77777777" w:rsidR="00863BDB" w:rsidRPr="00833157" w:rsidRDefault="00000000" w:rsidP="00290B78">
            <w:pPr>
              <w:spacing w:before="0" w:line="240" w:lineRule="auto"/>
              <w:jc w:val="center"/>
              <w:textAlignment w:val="center"/>
              <w:rPr>
                <w:rFonts w:eastAsia="宋体"/>
                <w:color w:val="FF0000"/>
              </w:rPr>
            </w:pPr>
            <w:r w:rsidRPr="00833157">
              <w:rPr>
                <w:rFonts w:eastAsia="宋体"/>
                <w:color w:val="FF0000"/>
                <w:lang w:val="en-US" w:eastAsia="zh-CN" w:bidi="ar"/>
              </w:rPr>
              <w:t>Proposed (PSO-FNN)</w:t>
            </w:r>
          </w:p>
        </w:tc>
        <w:tc>
          <w:tcPr>
            <w:tcW w:w="884" w:type="dxa"/>
            <w:shd w:val="clear" w:color="auto" w:fill="FFFFFF"/>
            <w:vAlign w:val="center"/>
          </w:tcPr>
          <w:p w14:paraId="40AAB8B6" w14:textId="77777777" w:rsidR="00863BDB" w:rsidRPr="00833157" w:rsidRDefault="00000000" w:rsidP="00290B78">
            <w:pPr>
              <w:spacing w:before="0" w:line="240" w:lineRule="auto"/>
              <w:jc w:val="center"/>
              <w:textAlignment w:val="center"/>
              <w:rPr>
                <w:rFonts w:eastAsia="宋体"/>
                <w:color w:val="FF0000"/>
              </w:rPr>
            </w:pPr>
            <w:r w:rsidRPr="00833157">
              <w:rPr>
                <w:rFonts w:eastAsia="宋体"/>
                <w:color w:val="FF0000"/>
                <w:lang w:val="en-US" w:eastAsia="zh-CN" w:bidi="ar"/>
              </w:rPr>
              <w:t>PSO-FNN</w:t>
            </w:r>
          </w:p>
        </w:tc>
        <w:tc>
          <w:tcPr>
            <w:tcW w:w="885" w:type="dxa"/>
            <w:shd w:val="clear" w:color="auto" w:fill="FFFFFF"/>
            <w:vAlign w:val="center"/>
          </w:tcPr>
          <w:p w14:paraId="707CFBA0" w14:textId="77777777" w:rsidR="00863BDB" w:rsidRPr="00833157" w:rsidRDefault="00000000" w:rsidP="00290B78">
            <w:pPr>
              <w:spacing w:before="0" w:line="240" w:lineRule="auto"/>
              <w:jc w:val="center"/>
              <w:textAlignment w:val="center"/>
              <w:rPr>
                <w:rFonts w:eastAsia="宋体"/>
                <w:color w:val="FF0000"/>
              </w:rPr>
            </w:pPr>
            <w:r w:rsidRPr="00833157">
              <w:rPr>
                <w:rFonts w:eastAsia="宋体"/>
                <w:color w:val="FF0000"/>
                <w:lang w:val="en-US" w:eastAsia="zh-CN" w:bidi="ar"/>
              </w:rPr>
              <w:t>92.5</w:t>
            </w:r>
          </w:p>
        </w:tc>
        <w:tc>
          <w:tcPr>
            <w:tcW w:w="1032" w:type="dxa"/>
            <w:shd w:val="clear" w:color="auto" w:fill="FFFFFF"/>
            <w:vAlign w:val="center"/>
          </w:tcPr>
          <w:p w14:paraId="05CE1D58" w14:textId="77777777" w:rsidR="00863BDB" w:rsidRPr="00833157" w:rsidRDefault="00000000" w:rsidP="00290B78">
            <w:pPr>
              <w:spacing w:before="0" w:line="240" w:lineRule="auto"/>
              <w:jc w:val="center"/>
              <w:textAlignment w:val="center"/>
              <w:rPr>
                <w:rFonts w:eastAsia="宋体"/>
                <w:color w:val="FF0000"/>
              </w:rPr>
            </w:pPr>
            <w:r w:rsidRPr="00833157">
              <w:rPr>
                <w:rFonts w:eastAsia="宋体"/>
                <w:color w:val="FF0000"/>
                <w:lang w:val="en-US" w:eastAsia="zh-CN" w:bidi="ar"/>
              </w:rPr>
              <w:t>4.2</w:t>
            </w:r>
          </w:p>
        </w:tc>
        <w:tc>
          <w:tcPr>
            <w:tcW w:w="1208" w:type="dxa"/>
            <w:shd w:val="clear" w:color="auto" w:fill="FFFFFF"/>
            <w:vAlign w:val="center"/>
          </w:tcPr>
          <w:p w14:paraId="4F4861F4" w14:textId="77777777" w:rsidR="00863BDB" w:rsidRPr="00833157" w:rsidRDefault="00000000" w:rsidP="00290B78">
            <w:pPr>
              <w:spacing w:before="0" w:line="240" w:lineRule="auto"/>
              <w:jc w:val="center"/>
              <w:textAlignment w:val="center"/>
              <w:rPr>
                <w:rFonts w:eastAsia="宋体"/>
                <w:color w:val="FF0000"/>
              </w:rPr>
            </w:pPr>
            <w:r w:rsidRPr="00833157">
              <w:rPr>
                <w:rFonts w:eastAsia="宋体"/>
                <w:color w:val="FF0000"/>
                <w:lang w:val="en-US" w:eastAsia="zh-CN" w:bidi="ar"/>
              </w:rPr>
              <w:t>34.8</w:t>
            </w:r>
          </w:p>
        </w:tc>
      </w:tr>
    </w:tbl>
    <w:p w14:paraId="43789B79" w14:textId="77777777" w:rsidR="0041376B" w:rsidRDefault="0041376B" w:rsidP="0041376B">
      <w:pPr>
        <w:pStyle w:val="42"/>
        <w:spacing w:line="240" w:lineRule="auto"/>
        <w:ind w:firstLineChars="200" w:firstLine="480"/>
        <w:rPr>
          <w:rFonts w:eastAsia="宋体"/>
          <w:b w:val="0"/>
          <w:bCs/>
          <w:lang w:eastAsia="zh-CN"/>
        </w:rPr>
      </w:pPr>
    </w:p>
    <w:p w14:paraId="04F14AE0" w14:textId="77777777" w:rsidR="0041376B" w:rsidRPr="00A96F21" w:rsidRDefault="0041376B" w:rsidP="0041376B">
      <w:pPr>
        <w:pStyle w:val="ITextnoindent"/>
        <w:ind w:firstLineChars="200" w:firstLine="400"/>
        <w:rPr>
          <w:color w:val="FF0000"/>
        </w:rPr>
      </w:pPr>
      <w:r w:rsidRPr="00A96F21">
        <w:rPr>
          <w:rFonts w:hint="eastAsia"/>
          <w:color w:val="FF0000"/>
        </w:rPr>
        <w:t xml:space="preserve">The integration of the PSO algorithm with the Fuzzy Neural Network (FNN) in the proposed model addresses key limitations of traditional network security optimization methods. Classical models, such as </w:t>
      </w:r>
      <w:r w:rsidRPr="00A96F21">
        <w:rPr>
          <w:rFonts w:hint="eastAsia"/>
          <w:color w:val="FF0000"/>
        </w:rPr>
        <w:t>standalone neural networks or rule-based detection systems, often struggle with scalability and adaptability when confronted with dynamic network environments. Table 4 is Comparison with Related Work.</w:t>
      </w:r>
    </w:p>
    <w:p w14:paraId="638A8D70" w14:textId="112D5F52" w:rsidR="00863BDB" w:rsidRPr="00A96F21" w:rsidRDefault="00000000" w:rsidP="00A96F21">
      <w:pPr>
        <w:pStyle w:val="ITextnoindent"/>
        <w:ind w:firstLineChars="200" w:firstLine="400"/>
      </w:pPr>
      <w:r w:rsidRPr="00A96F21">
        <w:rPr>
          <w:rFonts w:hint="eastAsia"/>
          <w:color w:val="FF0000"/>
        </w:rPr>
        <w:t>The PSO algorithm</w:t>
      </w:r>
      <w:r w:rsidR="005860FF" w:rsidRPr="00A96F21">
        <w:rPr>
          <w:color w:val="FF0000"/>
        </w:rPr>
        <w:t>’</w:t>
      </w:r>
      <w:r w:rsidRPr="00A96F21">
        <w:rPr>
          <w:rFonts w:hint="eastAsia"/>
          <w:color w:val="FF0000"/>
        </w:rPr>
        <w:t>s ability to perform global optimization complements the learning capabilities of FNN by dynamically fine-tuning its parameters, such as weights and biases, ensuring efficient convergence to an optimal solution. This synergistic approach allows the PSO-FNN model to adapt to diverse network conditions, making it highly effective for real-time network security node optimization.</w:t>
      </w:r>
      <w:r w:rsidRPr="00A96F21">
        <w:rPr>
          <w:color w:val="FF0000"/>
        </w:rPr>
        <w:t xml:space="preserve"> </w:t>
      </w:r>
      <w:r w:rsidRPr="00A96F21">
        <w:t>Figure 8 shows the evaluation diagram of Laplace dimension reduction. In addition, the above figure does not describe the parameter selection of Laplace dimension reduction in detail, and directly gives the Laplace dimension reduction model after parameter selection.</w:t>
      </w:r>
    </w:p>
    <w:p w14:paraId="1BF3A56A" w14:textId="77777777" w:rsidR="00EF65E8" w:rsidRDefault="00EF65E8">
      <w:pPr>
        <w:pStyle w:val="42"/>
        <w:spacing w:line="240" w:lineRule="auto"/>
        <w:ind w:firstLineChars="200" w:firstLine="480"/>
        <w:rPr>
          <w:rFonts w:eastAsia="宋体"/>
          <w:b w:val="0"/>
          <w:bCs/>
          <w:lang w:eastAsia="zh-CN"/>
        </w:rPr>
        <w:sectPr w:rsidR="00EF65E8" w:rsidSect="00EF65E8">
          <w:endnotePr>
            <w:numFmt w:val="decimal"/>
          </w:endnotePr>
          <w:type w:val="continuous"/>
          <w:pgSz w:w="11907" w:h="16839" w:code="9"/>
          <w:pgMar w:top="1644" w:right="1077" w:bottom="1134" w:left="1304" w:header="936" w:footer="720" w:gutter="0"/>
          <w:cols w:num="2" w:space="284"/>
          <w:titlePg/>
          <w:docGrid w:linePitch="286" w:charSpace="549"/>
        </w:sectPr>
      </w:pPr>
    </w:p>
    <w:p w14:paraId="5560EE1C" w14:textId="77777777" w:rsidR="00863BDB" w:rsidRDefault="00863BDB">
      <w:pPr>
        <w:pStyle w:val="42"/>
        <w:spacing w:line="240" w:lineRule="auto"/>
        <w:ind w:firstLineChars="200" w:firstLine="480"/>
        <w:rPr>
          <w:rFonts w:eastAsia="宋体"/>
          <w:b w:val="0"/>
          <w:bCs/>
          <w:lang w:eastAsia="zh-CN"/>
        </w:rPr>
      </w:pPr>
    </w:p>
    <w:p w14:paraId="029B7BA5" w14:textId="77777777" w:rsidR="00863BDB" w:rsidRDefault="00000000">
      <w:pPr>
        <w:pStyle w:val="42"/>
        <w:spacing w:line="240" w:lineRule="auto"/>
        <w:jc w:val="center"/>
        <w:rPr>
          <w:rFonts w:eastAsia="宋体"/>
          <w:b w:val="0"/>
          <w:bCs/>
          <w:lang w:eastAsia="zh-CN"/>
        </w:rPr>
      </w:pPr>
      <w:r>
        <w:rPr>
          <w:rFonts w:eastAsia="宋体"/>
          <w:b w:val="0"/>
          <w:bCs/>
          <w:noProof/>
          <w:lang w:eastAsia="zh-CN"/>
        </w:rPr>
        <w:drawing>
          <wp:inline distT="0" distB="0" distL="114300" distR="114300" wp14:anchorId="7C74F480" wp14:editId="6C8003CB">
            <wp:extent cx="4904567" cy="1904162"/>
            <wp:effectExtent l="0" t="0" r="0" b="0"/>
            <wp:docPr id="21" name="图片 21" descr="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22.5"/>
                    <pic:cNvPicPr>
                      <a:picLocks noChangeAspect="1"/>
                    </pic:cNvPicPr>
                  </pic:nvPicPr>
                  <pic:blipFill>
                    <a:blip r:embed="rId43"/>
                    <a:srcRect b="2394"/>
                    <a:stretch>
                      <a:fillRect/>
                    </a:stretch>
                  </pic:blipFill>
                  <pic:spPr>
                    <a:xfrm>
                      <a:off x="0" y="0"/>
                      <a:ext cx="4913391" cy="1907588"/>
                    </a:xfrm>
                    <a:prstGeom prst="rect">
                      <a:avLst/>
                    </a:prstGeom>
                  </pic:spPr>
                </pic:pic>
              </a:graphicData>
            </a:graphic>
          </wp:inline>
        </w:drawing>
      </w:r>
    </w:p>
    <w:p w14:paraId="21E329C2" w14:textId="77777777" w:rsidR="00863BDB" w:rsidRPr="00833157" w:rsidRDefault="00000000" w:rsidP="00833157">
      <w:pPr>
        <w:pStyle w:val="ITextnoindent"/>
      </w:pPr>
      <w:r w:rsidRPr="00833157">
        <w:t>Figure 8</w:t>
      </w:r>
      <w:r w:rsidRPr="00833157">
        <w:rPr>
          <w:rFonts w:hint="eastAsia"/>
        </w:rPr>
        <w:t>.</w:t>
      </w:r>
      <w:r w:rsidRPr="00833157">
        <w:t xml:space="preserve"> Laplace dimensionality reduction assessment</w:t>
      </w:r>
    </w:p>
    <w:p w14:paraId="6D1D86E8" w14:textId="77777777" w:rsidR="00EF65E8" w:rsidRDefault="00EF65E8" w:rsidP="00A96F21">
      <w:pPr>
        <w:pStyle w:val="ITextnoindent"/>
        <w:ind w:firstLineChars="200" w:firstLine="400"/>
        <w:sectPr w:rsidR="00EF65E8" w:rsidSect="00EF65E8">
          <w:endnotePr>
            <w:numFmt w:val="decimal"/>
          </w:endnotePr>
          <w:type w:val="continuous"/>
          <w:pgSz w:w="11907" w:h="16839" w:code="9"/>
          <w:pgMar w:top="1644" w:right="1077" w:bottom="1134" w:left="1304" w:header="936" w:footer="720" w:gutter="0"/>
          <w:cols w:space="720"/>
          <w:titlePg/>
          <w:docGrid w:linePitch="286" w:charSpace="549"/>
        </w:sectPr>
      </w:pPr>
    </w:p>
    <w:p w14:paraId="22C5AF87" w14:textId="77777777" w:rsidR="00863BDB" w:rsidRPr="00A96F21" w:rsidRDefault="00863BDB" w:rsidP="00A96F21">
      <w:pPr>
        <w:pStyle w:val="ITextnoindent"/>
        <w:ind w:firstLineChars="200" w:firstLine="400"/>
      </w:pPr>
    </w:p>
    <w:p w14:paraId="14EB936E" w14:textId="77777777" w:rsidR="00863BDB" w:rsidRPr="00A96F21" w:rsidRDefault="00000000" w:rsidP="00A96F21">
      <w:pPr>
        <w:pStyle w:val="ITextnoindent"/>
        <w:ind w:firstLineChars="200" w:firstLine="400"/>
      </w:pPr>
      <w:r w:rsidRPr="00A96F21">
        <w:t xml:space="preserve">Based on the KDDCUP1999 data set, the PSO-FNN network model is first constructed, the appropriate sample data is selected to train the network. Figure 9 shows the evaluation diagram of the PSO-FNN network model, with </w:t>
      </w:r>
      <w:r w:rsidRPr="00A96F21">
        <w:t>fast classification convergence, small absolute error, strong generalization ability, and good evaluation indicators. Compared with BP neural network, the convergence speed and the accuracy of its prediction are significantly improved.</w:t>
      </w:r>
    </w:p>
    <w:p w14:paraId="20CD635A" w14:textId="77777777" w:rsidR="00EF65E8" w:rsidRDefault="00EF65E8">
      <w:pPr>
        <w:pStyle w:val="42"/>
        <w:spacing w:line="240" w:lineRule="auto"/>
        <w:jc w:val="center"/>
        <w:rPr>
          <w:rFonts w:eastAsia="宋体"/>
          <w:b w:val="0"/>
          <w:bCs/>
          <w:lang w:eastAsia="zh-CN"/>
        </w:rPr>
        <w:sectPr w:rsidR="00EF65E8" w:rsidSect="00EF65E8">
          <w:endnotePr>
            <w:numFmt w:val="decimal"/>
          </w:endnotePr>
          <w:type w:val="continuous"/>
          <w:pgSz w:w="11907" w:h="16839" w:code="9"/>
          <w:pgMar w:top="1644" w:right="1077" w:bottom="1134" w:left="1304" w:header="936" w:footer="720" w:gutter="0"/>
          <w:cols w:num="2" w:space="284"/>
          <w:titlePg/>
          <w:docGrid w:linePitch="286" w:charSpace="549"/>
        </w:sectPr>
      </w:pPr>
    </w:p>
    <w:p w14:paraId="2C839E15" w14:textId="77777777" w:rsidR="00863BDB" w:rsidRDefault="00000000">
      <w:pPr>
        <w:pStyle w:val="42"/>
        <w:spacing w:line="240" w:lineRule="auto"/>
        <w:jc w:val="center"/>
        <w:rPr>
          <w:rFonts w:eastAsia="宋体"/>
          <w:b w:val="0"/>
          <w:bCs/>
          <w:lang w:eastAsia="zh-CN"/>
        </w:rPr>
      </w:pPr>
      <w:r>
        <w:rPr>
          <w:rFonts w:eastAsia="宋体"/>
          <w:b w:val="0"/>
          <w:bCs/>
          <w:noProof/>
          <w:lang w:eastAsia="zh-CN"/>
        </w:rPr>
        <w:drawing>
          <wp:inline distT="0" distB="0" distL="114300" distR="114300" wp14:anchorId="5A3F22B8" wp14:editId="0BEF0640">
            <wp:extent cx="4654198" cy="1844963"/>
            <wp:effectExtent l="0" t="0" r="0" b="0"/>
            <wp:docPr id="22" name="图片 22" descr="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22.6"/>
                    <pic:cNvPicPr>
                      <a:picLocks noChangeAspect="1"/>
                    </pic:cNvPicPr>
                  </pic:nvPicPr>
                  <pic:blipFill>
                    <a:blip r:embed="rId44"/>
                    <a:stretch>
                      <a:fillRect/>
                    </a:stretch>
                  </pic:blipFill>
                  <pic:spPr>
                    <a:xfrm>
                      <a:off x="0" y="0"/>
                      <a:ext cx="4661933" cy="1848029"/>
                    </a:xfrm>
                    <a:prstGeom prst="rect">
                      <a:avLst/>
                    </a:prstGeom>
                  </pic:spPr>
                </pic:pic>
              </a:graphicData>
            </a:graphic>
          </wp:inline>
        </w:drawing>
      </w:r>
    </w:p>
    <w:p w14:paraId="50544B2B" w14:textId="77777777" w:rsidR="00863BDB" w:rsidRPr="00833157" w:rsidRDefault="00000000" w:rsidP="00833157">
      <w:pPr>
        <w:pStyle w:val="ITextnoindent"/>
      </w:pPr>
      <w:r w:rsidRPr="00833157">
        <w:t>Figure 9</w:t>
      </w:r>
      <w:r w:rsidRPr="00833157">
        <w:rPr>
          <w:rFonts w:hint="eastAsia"/>
        </w:rPr>
        <w:t>.</w:t>
      </w:r>
      <w:r w:rsidRPr="00833157">
        <w:t xml:space="preserve"> PSO-FNN network model evaluation</w:t>
      </w:r>
    </w:p>
    <w:p w14:paraId="25A0451E" w14:textId="77777777" w:rsidR="00EF65E8" w:rsidRDefault="00EF65E8" w:rsidP="00A96F21">
      <w:pPr>
        <w:pStyle w:val="ITextnoindent"/>
        <w:ind w:firstLineChars="200" w:firstLine="400"/>
        <w:sectPr w:rsidR="00EF65E8" w:rsidSect="00EF65E8">
          <w:endnotePr>
            <w:numFmt w:val="decimal"/>
          </w:endnotePr>
          <w:type w:val="continuous"/>
          <w:pgSz w:w="11907" w:h="16839" w:code="9"/>
          <w:pgMar w:top="1644" w:right="1077" w:bottom="1134" w:left="1304" w:header="936" w:footer="720" w:gutter="0"/>
          <w:cols w:space="720"/>
          <w:titlePg/>
          <w:docGrid w:linePitch="286" w:charSpace="549"/>
        </w:sectPr>
      </w:pPr>
    </w:p>
    <w:p w14:paraId="4CD48BA9" w14:textId="77777777" w:rsidR="00863BDB" w:rsidRPr="00A96F21" w:rsidRDefault="00863BDB" w:rsidP="00A96F21">
      <w:pPr>
        <w:pStyle w:val="ITextnoindent"/>
        <w:ind w:firstLineChars="200" w:firstLine="400"/>
      </w:pPr>
    </w:p>
    <w:p w14:paraId="10FEA079" w14:textId="77777777" w:rsidR="00863BDB" w:rsidRPr="00A96F21" w:rsidRDefault="00000000" w:rsidP="00A96F21">
      <w:pPr>
        <w:pStyle w:val="ITextnoindent"/>
        <w:ind w:firstLineChars="200" w:firstLine="400"/>
      </w:pPr>
      <w:r w:rsidRPr="00A96F21">
        <w:t xml:space="preserve">Obviously from the number of units 1 to 10 model of detection rate range is not big, all are slightly up or down, and I have not tested more hidden layer unit number under </w:t>
      </w:r>
      <w:r w:rsidRPr="00A96F21">
        <w:t>the value of the model detection rate, Figure 10 for the threshold evaluation diagram, because the hidden layer unit increase can also lead to BP neural network weights and threshold number multiplied.</w:t>
      </w:r>
    </w:p>
    <w:p w14:paraId="10884B2C" w14:textId="77777777" w:rsidR="00EF65E8" w:rsidRDefault="00EF65E8">
      <w:pPr>
        <w:pStyle w:val="42"/>
        <w:spacing w:line="240" w:lineRule="auto"/>
        <w:ind w:firstLineChars="200" w:firstLine="400"/>
        <w:rPr>
          <w:rFonts w:eastAsia="宋体"/>
          <w:b w:val="0"/>
          <w:bCs/>
          <w:sz w:val="20"/>
          <w:szCs w:val="20"/>
          <w:lang w:eastAsia="zh-CN"/>
        </w:rPr>
        <w:sectPr w:rsidR="00EF65E8" w:rsidSect="00EF65E8">
          <w:endnotePr>
            <w:numFmt w:val="decimal"/>
          </w:endnotePr>
          <w:type w:val="continuous"/>
          <w:pgSz w:w="11907" w:h="16839" w:code="9"/>
          <w:pgMar w:top="1644" w:right="1077" w:bottom="1134" w:left="1304" w:header="936" w:footer="720" w:gutter="0"/>
          <w:cols w:num="2" w:space="284"/>
          <w:titlePg/>
          <w:docGrid w:linePitch="286" w:charSpace="549"/>
        </w:sectPr>
      </w:pPr>
    </w:p>
    <w:p w14:paraId="135EFFC7" w14:textId="77777777" w:rsidR="00863BDB" w:rsidRPr="00EF65E8" w:rsidRDefault="00863BDB">
      <w:pPr>
        <w:pStyle w:val="42"/>
        <w:spacing w:line="240" w:lineRule="auto"/>
        <w:ind w:firstLineChars="200" w:firstLine="400"/>
        <w:rPr>
          <w:rFonts w:eastAsia="宋体"/>
          <w:b w:val="0"/>
          <w:bCs/>
          <w:sz w:val="20"/>
          <w:szCs w:val="20"/>
          <w:lang w:eastAsia="zh-CN"/>
        </w:rPr>
      </w:pPr>
    </w:p>
    <w:p w14:paraId="3E872326" w14:textId="77777777" w:rsidR="00863BDB" w:rsidRDefault="00000000">
      <w:pPr>
        <w:pStyle w:val="42"/>
        <w:spacing w:line="240" w:lineRule="auto"/>
        <w:jc w:val="center"/>
        <w:rPr>
          <w:rFonts w:eastAsia="宋体"/>
          <w:b w:val="0"/>
          <w:bCs/>
          <w:lang w:eastAsia="zh-CN"/>
        </w:rPr>
      </w:pPr>
      <w:r>
        <w:rPr>
          <w:rFonts w:eastAsia="宋体"/>
          <w:b w:val="0"/>
          <w:bCs/>
          <w:noProof/>
          <w:lang w:eastAsia="zh-CN"/>
        </w:rPr>
        <w:lastRenderedPageBreak/>
        <w:drawing>
          <wp:inline distT="0" distB="0" distL="114300" distR="114300" wp14:anchorId="4E7B99E4" wp14:editId="7D32AD75">
            <wp:extent cx="4433624" cy="1524926"/>
            <wp:effectExtent l="0" t="0" r="5080" b="0"/>
            <wp:docPr id="23" name="图片 23" descr="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22.7"/>
                    <pic:cNvPicPr>
                      <a:picLocks noChangeAspect="1"/>
                    </pic:cNvPicPr>
                  </pic:nvPicPr>
                  <pic:blipFill>
                    <a:blip r:embed="rId45"/>
                    <a:stretch>
                      <a:fillRect/>
                    </a:stretch>
                  </pic:blipFill>
                  <pic:spPr>
                    <a:xfrm>
                      <a:off x="0" y="0"/>
                      <a:ext cx="4439492" cy="1526944"/>
                    </a:xfrm>
                    <a:prstGeom prst="rect">
                      <a:avLst/>
                    </a:prstGeom>
                  </pic:spPr>
                </pic:pic>
              </a:graphicData>
            </a:graphic>
          </wp:inline>
        </w:drawing>
      </w:r>
    </w:p>
    <w:p w14:paraId="615C48F0" w14:textId="77777777" w:rsidR="00863BDB" w:rsidRPr="00833157" w:rsidRDefault="00000000" w:rsidP="00833157">
      <w:pPr>
        <w:pStyle w:val="ITextnoindent"/>
      </w:pPr>
      <w:r w:rsidRPr="00833157">
        <w:t>Figure 10</w:t>
      </w:r>
      <w:r w:rsidRPr="00833157">
        <w:rPr>
          <w:rFonts w:hint="eastAsia"/>
        </w:rPr>
        <w:t>.</w:t>
      </w:r>
      <w:r w:rsidRPr="00833157">
        <w:t xml:space="preserve"> Threshed valuation</w:t>
      </w:r>
    </w:p>
    <w:p w14:paraId="2C66FAC0" w14:textId="77777777" w:rsidR="00863BDB" w:rsidRPr="00A96F21" w:rsidRDefault="00863BDB" w:rsidP="00A96F21">
      <w:pPr>
        <w:pStyle w:val="ITextnoindent"/>
        <w:ind w:firstLineChars="200" w:firstLine="400"/>
      </w:pPr>
    </w:p>
    <w:p w14:paraId="3E8CFE2D" w14:textId="77777777" w:rsidR="00EF65E8" w:rsidRDefault="00EF65E8" w:rsidP="00A96F21">
      <w:pPr>
        <w:pStyle w:val="ITextnoindent"/>
        <w:ind w:firstLineChars="200" w:firstLine="400"/>
        <w:sectPr w:rsidR="00EF65E8" w:rsidSect="00EF65E8">
          <w:endnotePr>
            <w:numFmt w:val="decimal"/>
          </w:endnotePr>
          <w:type w:val="continuous"/>
          <w:pgSz w:w="11907" w:h="16839" w:code="9"/>
          <w:pgMar w:top="1644" w:right="1077" w:bottom="1134" w:left="1304" w:header="936" w:footer="720" w:gutter="0"/>
          <w:cols w:space="720"/>
          <w:titlePg/>
          <w:docGrid w:linePitch="286" w:charSpace="549"/>
        </w:sectPr>
      </w:pPr>
    </w:p>
    <w:p w14:paraId="05AE703F" w14:textId="77777777" w:rsidR="00863BDB" w:rsidRPr="00A96F21" w:rsidRDefault="00000000" w:rsidP="00A96F21">
      <w:pPr>
        <w:pStyle w:val="ITextnoindent"/>
        <w:ind w:firstLineChars="200" w:firstLine="400"/>
      </w:pPr>
      <w:r w:rsidRPr="00A96F21">
        <w:t>Time complexity will gradually rise, so think in the hidden layer unit number is [1,10], the unit number change detection rate of the model, in addition</w:t>
      </w:r>
      <w:r w:rsidRPr="00A96F21">
        <w:rPr>
          <w:rFonts w:hint="eastAsia"/>
        </w:rPr>
        <w:t>,</w:t>
      </w:r>
      <w:r w:rsidRPr="00A96F21">
        <w:t xml:space="preserve"> Figure 11 for time complexity assessment, we also considered the number of </w:t>
      </w:r>
      <w:r w:rsidRPr="00A96F21">
        <w:t>hidden layers on the performance of the model affects the problem, but considering the reconstruction of BP neural network will make the previous work to start again, so suggest in the next step of research.</w:t>
      </w:r>
    </w:p>
    <w:p w14:paraId="41FFCEFA" w14:textId="77777777" w:rsidR="00EF65E8" w:rsidRDefault="00EF65E8">
      <w:pPr>
        <w:pStyle w:val="42"/>
        <w:spacing w:line="240" w:lineRule="auto"/>
        <w:jc w:val="center"/>
        <w:rPr>
          <w:rFonts w:eastAsia="宋体"/>
          <w:b w:val="0"/>
          <w:bCs/>
          <w:lang w:eastAsia="zh-CN"/>
        </w:rPr>
        <w:sectPr w:rsidR="00EF65E8" w:rsidSect="00EF65E8">
          <w:endnotePr>
            <w:numFmt w:val="decimal"/>
          </w:endnotePr>
          <w:type w:val="continuous"/>
          <w:pgSz w:w="11907" w:h="16839" w:code="9"/>
          <w:pgMar w:top="1644" w:right="1077" w:bottom="1134" w:left="1304" w:header="936" w:footer="720" w:gutter="0"/>
          <w:cols w:num="2" w:space="284"/>
          <w:titlePg/>
          <w:docGrid w:linePitch="286" w:charSpace="549"/>
        </w:sectPr>
      </w:pPr>
    </w:p>
    <w:p w14:paraId="1014C1DC" w14:textId="77777777" w:rsidR="00863BDB" w:rsidRDefault="00000000">
      <w:pPr>
        <w:pStyle w:val="42"/>
        <w:spacing w:line="240" w:lineRule="auto"/>
        <w:jc w:val="center"/>
        <w:rPr>
          <w:rFonts w:eastAsia="宋体"/>
          <w:b w:val="0"/>
          <w:bCs/>
          <w:lang w:eastAsia="zh-CN"/>
        </w:rPr>
      </w:pPr>
      <w:r>
        <w:rPr>
          <w:rFonts w:eastAsia="宋体"/>
          <w:b w:val="0"/>
          <w:bCs/>
          <w:noProof/>
          <w:lang w:eastAsia="zh-CN"/>
        </w:rPr>
        <w:drawing>
          <wp:inline distT="0" distB="0" distL="114300" distR="114300" wp14:anchorId="7ED84400" wp14:editId="5574878F">
            <wp:extent cx="4803616" cy="1969615"/>
            <wp:effectExtent l="0" t="0" r="0" b="0"/>
            <wp:docPr id="24" name="图片 24" descr="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22.8"/>
                    <pic:cNvPicPr>
                      <a:picLocks noChangeAspect="1"/>
                    </pic:cNvPicPr>
                  </pic:nvPicPr>
                  <pic:blipFill>
                    <a:blip r:embed="rId46"/>
                    <a:stretch>
                      <a:fillRect/>
                    </a:stretch>
                  </pic:blipFill>
                  <pic:spPr>
                    <a:xfrm>
                      <a:off x="0" y="0"/>
                      <a:ext cx="4810141" cy="1972291"/>
                    </a:xfrm>
                    <a:prstGeom prst="rect">
                      <a:avLst/>
                    </a:prstGeom>
                  </pic:spPr>
                </pic:pic>
              </a:graphicData>
            </a:graphic>
          </wp:inline>
        </w:drawing>
      </w:r>
    </w:p>
    <w:p w14:paraId="075DC567" w14:textId="77777777" w:rsidR="00863BDB" w:rsidRPr="00833157" w:rsidRDefault="00000000" w:rsidP="00833157">
      <w:pPr>
        <w:pStyle w:val="ITextnoindent"/>
      </w:pPr>
      <w:r w:rsidRPr="00833157">
        <w:t>Figure 11</w:t>
      </w:r>
      <w:r w:rsidRPr="00833157">
        <w:rPr>
          <w:rFonts w:hint="eastAsia"/>
        </w:rPr>
        <w:t>.</w:t>
      </w:r>
      <w:r w:rsidRPr="00833157">
        <w:t xml:space="preserve"> Time complexity assessment</w:t>
      </w:r>
    </w:p>
    <w:p w14:paraId="317C4B27" w14:textId="77777777" w:rsidR="00EF65E8" w:rsidRDefault="00EF65E8" w:rsidP="00FD319E">
      <w:pPr>
        <w:pStyle w:val="ISectionTitle"/>
        <w:tabs>
          <w:tab w:val="num" w:pos="432"/>
        </w:tabs>
        <w:ind w:left="0" w:firstLine="0"/>
        <w:rPr>
          <w:bCs/>
        </w:rPr>
        <w:sectPr w:rsidR="00EF65E8" w:rsidSect="00EF65E8">
          <w:endnotePr>
            <w:numFmt w:val="decimal"/>
          </w:endnotePr>
          <w:type w:val="continuous"/>
          <w:pgSz w:w="11907" w:h="16839" w:code="9"/>
          <w:pgMar w:top="1644" w:right="1077" w:bottom="1134" w:left="1304" w:header="936" w:footer="720" w:gutter="0"/>
          <w:cols w:space="720"/>
          <w:titlePg/>
          <w:docGrid w:linePitch="286" w:charSpace="549"/>
        </w:sectPr>
      </w:pPr>
    </w:p>
    <w:p w14:paraId="336AC7E7" w14:textId="3626C110" w:rsidR="00863BDB" w:rsidRPr="00FD319E" w:rsidRDefault="00000000" w:rsidP="00FD319E">
      <w:pPr>
        <w:pStyle w:val="ISectionTitle"/>
        <w:tabs>
          <w:tab w:val="num" w:pos="432"/>
        </w:tabs>
        <w:ind w:left="0" w:firstLine="0"/>
        <w:rPr>
          <w:bCs/>
        </w:rPr>
      </w:pPr>
      <w:r w:rsidRPr="00FD319E">
        <w:rPr>
          <w:rFonts w:hint="eastAsia"/>
          <w:bCs/>
        </w:rPr>
        <w:t>6.</w:t>
      </w:r>
      <w:r w:rsidR="00EB0125">
        <w:rPr>
          <w:bCs/>
        </w:rPr>
        <w:tab/>
      </w:r>
      <w:r w:rsidRPr="00FD319E">
        <w:rPr>
          <w:bCs/>
        </w:rPr>
        <w:t>Conclusion</w:t>
      </w:r>
    </w:p>
    <w:p w14:paraId="2283A756" w14:textId="1F0FAF9C" w:rsidR="00863BDB" w:rsidRPr="00A96F21" w:rsidRDefault="00000000" w:rsidP="00A96F21">
      <w:pPr>
        <w:pStyle w:val="ITextnoindent"/>
      </w:pPr>
      <w:r w:rsidRPr="00A96F21">
        <w:rPr>
          <w:rFonts w:hint="eastAsia"/>
          <w:color w:val="FF0000"/>
        </w:rPr>
        <w:t>A detailed evaluation of the model</w:t>
      </w:r>
      <w:r w:rsidR="005860FF" w:rsidRPr="00A96F21">
        <w:rPr>
          <w:color w:val="FF0000"/>
        </w:rPr>
        <w:t>’</w:t>
      </w:r>
      <w:r w:rsidRPr="00A96F21">
        <w:rPr>
          <w:rFonts w:hint="eastAsia"/>
          <w:color w:val="FF0000"/>
        </w:rPr>
        <w:t>s performance was conducted on benchmark datasets, such as the KDD-CUP99 dataset, which is widely used in network intrusion detection research. The PSO-FNN model achieved an average detection rate of 96.5%, outperforming standalone FNN models, which reached 89.2%, and traditional PSO-based methods, which achieved 85.7%. These improvements are attributed to the model</w:t>
      </w:r>
      <w:r w:rsidR="005860FF" w:rsidRPr="00A96F21">
        <w:rPr>
          <w:color w:val="FF0000"/>
        </w:rPr>
        <w:t>’</w:t>
      </w:r>
      <w:r w:rsidRPr="00A96F21">
        <w:rPr>
          <w:rFonts w:hint="eastAsia"/>
          <w:color w:val="FF0000"/>
        </w:rPr>
        <w:t xml:space="preserve">s ability to balance exploration and exploitation during the optimization process, reducing the likelihood of overfitting while maintaining high accuracy in anomaly detection. The statistical significance of these results was confirmed using paired t-tests, with p-values consistently below 0.01, indicating the robustness and reliability of the proposed approach. </w:t>
      </w:r>
      <w:r w:rsidRPr="00A96F21">
        <w:t xml:space="preserve">The dimension reduction toolbox </w:t>
      </w:r>
      <w:proofErr w:type="spellStart"/>
      <w:r w:rsidRPr="00A96F21">
        <w:t>drtoolbox</w:t>
      </w:r>
      <w:proofErr w:type="spellEnd"/>
      <w:r w:rsidRPr="00A96F21">
        <w:t xml:space="preserve"> was used to generate dimension reduction images for data subset A at different K values, Then observe the smoothness of the image according to the Laplace principle, Since the feature set of the data subset A has 41 dimensions, Cannot fully display in the images, So we took some of the features as representative features, The following are the original data of some features in MATLAB and the Laplace undirected graph with different K values,</w:t>
      </w:r>
    </w:p>
    <w:p w14:paraId="2FB74D7C" w14:textId="77777777" w:rsidR="00863BDB" w:rsidRPr="00A96F21" w:rsidRDefault="00000000">
      <w:pPr>
        <w:pStyle w:val="42"/>
        <w:spacing w:line="240" w:lineRule="auto"/>
        <w:ind w:firstLineChars="200" w:firstLine="400"/>
        <w:rPr>
          <w:rFonts w:eastAsia="等线"/>
          <w:b w:val="0"/>
          <w:sz w:val="20"/>
          <w:szCs w:val="20"/>
          <w:lang w:val="en-US"/>
        </w:rPr>
      </w:pPr>
      <w:r w:rsidRPr="00A96F21">
        <w:rPr>
          <w:rFonts w:eastAsia="等线"/>
          <w:b w:val="0"/>
          <w:sz w:val="20"/>
          <w:szCs w:val="20"/>
          <w:lang w:val="en-US"/>
        </w:rPr>
        <w:t xml:space="preserve"> From the maximum number of iterations </w:t>
      </w:r>
      <w:proofErr w:type="spellStart"/>
      <w:r w:rsidRPr="00A96F21">
        <w:rPr>
          <w:rFonts w:eastAsia="等线"/>
          <w:b w:val="0"/>
          <w:sz w:val="20"/>
          <w:szCs w:val="20"/>
          <w:lang w:val="en-US"/>
        </w:rPr>
        <w:t>itmax</w:t>
      </w:r>
      <w:proofErr w:type="spellEnd"/>
      <w:r w:rsidRPr="00A96F21">
        <w:rPr>
          <w:rFonts w:eastAsia="等线"/>
          <w:b w:val="0"/>
          <w:sz w:val="20"/>
          <w:szCs w:val="20"/>
          <w:lang w:val="en-US"/>
        </w:rPr>
        <w:t xml:space="preserve"> = 5 to </w:t>
      </w:r>
      <w:proofErr w:type="spellStart"/>
      <w:r w:rsidRPr="00A96F21">
        <w:rPr>
          <w:rFonts w:eastAsia="等线"/>
          <w:b w:val="0"/>
          <w:sz w:val="20"/>
          <w:szCs w:val="20"/>
          <w:lang w:val="en-US"/>
        </w:rPr>
        <w:t>itmax</w:t>
      </w:r>
      <w:proofErr w:type="spellEnd"/>
      <w:r w:rsidRPr="00A96F21">
        <w:rPr>
          <w:rFonts w:eastAsia="等线"/>
          <w:b w:val="0"/>
          <w:sz w:val="20"/>
          <w:szCs w:val="20"/>
          <w:lang w:val="en-US"/>
        </w:rPr>
        <w:t xml:space="preserve"> = 100, The continuously increasing detection rate of the model simulation tests, Of course, the time spent is </w:t>
      </w:r>
      <w:r w:rsidRPr="00A96F21">
        <w:rPr>
          <w:rFonts w:eastAsia="等线"/>
          <w:b w:val="0"/>
          <w:sz w:val="20"/>
          <w:szCs w:val="20"/>
          <w:lang w:val="en-US"/>
        </w:rPr>
        <w:t xml:space="preserve">also increasing, Whereas when </w:t>
      </w:r>
      <w:proofErr w:type="spellStart"/>
      <w:r w:rsidRPr="00A96F21">
        <w:rPr>
          <w:rFonts w:eastAsia="等线"/>
          <w:b w:val="0"/>
          <w:sz w:val="20"/>
          <w:szCs w:val="20"/>
          <w:lang w:val="en-US"/>
        </w:rPr>
        <w:t>itmax</w:t>
      </w:r>
      <w:proofErr w:type="spellEnd"/>
      <w:r w:rsidRPr="00A96F21">
        <w:rPr>
          <w:rFonts w:eastAsia="等线"/>
          <w:b w:val="0"/>
          <w:sz w:val="20"/>
          <w:szCs w:val="20"/>
          <w:lang w:val="en-US"/>
        </w:rPr>
        <w:t xml:space="preserve"> = 150 to </w:t>
      </w:r>
      <w:proofErr w:type="spellStart"/>
      <w:r w:rsidRPr="00A96F21">
        <w:rPr>
          <w:rFonts w:eastAsia="等线"/>
          <w:b w:val="0"/>
          <w:sz w:val="20"/>
          <w:szCs w:val="20"/>
          <w:lang w:val="en-US"/>
        </w:rPr>
        <w:t>itmax</w:t>
      </w:r>
      <w:proofErr w:type="spellEnd"/>
      <w:r w:rsidRPr="00A96F21">
        <w:rPr>
          <w:rFonts w:eastAsia="等线"/>
          <w:b w:val="0"/>
          <w:sz w:val="20"/>
          <w:szCs w:val="20"/>
          <w:lang w:val="en-US"/>
        </w:rPr>
        <w:t xml:space="preserve"> = 300, Only a small increase in the detection rate, There is even a slight decline, And the time spent is very high, Analysis reason: with the number of iterations, The optimal search for particles gradually shrinks, The change in the mean square error is also very small for a small search range, Thus resulting in little change in the detection rate at the later stage of the iteration, That is, when the </w:t>
      </w:r>
      <w:proofErr w:type="spellStart"/>
      <w:r w:rsidRPr="00A96F21">
        <w:rPr>
          <w:rFonts w:eastAsia="等线"/>
          <w:b w:val="0"/>
          <w:sz w:val="20"/>
          <w:szCs w:val="20"/>
          <w:lang w:val="en-US"/>
        </w:rPr>
        <w:t>itmax</w:t>
      </w:r>
      <w:proofErr w:type="spellEnd"/>
      <w:r w:rsidRPr="00A96F21">
        <w:rPr>
          <w:rFonts w:eastAsia="等线"/>
          <w:b w:val="0"/>
          <w:sz w:val="20"/>
          <w:szCs w:val="20"/>
          <w:lang w:val="en-US"/>
        </w:rPr>
        <w:t xml:space="preserve"> reaches a certain value, Increasing the value of </w:t>
      </w:r>
      <w:proofErr w:type="spellStart"/>
      <w:r w:rsidRPr="00A96F21">
        <w:rPr>
          <w:rFonts w:eastAsia="等线"/>
          <w:b w:val="0"/>
          <w:sz w:val="20"/>
          <w:szCs w:val="20"/>
          <w:lang w:val="en-US"/>
        </w:rPr>
        <w:t>itmax</w:t>
      </w:r>
      <w:proofErr w:type="spellEnd"/>
      <w:r w:rsidRPr="00A96F21">
        <w:rPr>
          <w:rFonts w:eastAsia="等线"/>
          <w:b w:val="0"/>
          <w:sz w:val="20"/>
          <w:szCs w:val="20"/>
          <w:lang w:val="en-US"/>
        </w:rPr>
        <w:t xml:space="preserve"> had little effect on the final result. Therefore, we still consider making a choice between </w:t>
      </w:r>
      <w:proofErr w:type="spellStart"/>
      <w:r w:rsidRPr="00A96F21">
        <w:rPr>
          <w:rFonts w:eastAsia="等线"/>
          <w:b w:val="0"/>
          <w:sz w:val="20"/>
          <w:szCs w:val="20"/>
          <w:lang w:val="en-US"/>
        </w:rPr>
        <w:t>itmax</w:t>
      </w:r>
      <w:proofErr w:type="spellEnd"/>
      <w:r w:rsidRPr="00A96F21">
        <w:rPr>
          <w:rFonts w:eastAsia="等线"/>
          <w:b w:val="0"/>
          <w:sz w:val="20"/>
          <w:szCs w:val="20"/>
          <w:lang w:val="en-US"/>
        </w:rPr>
        <w:t xml:space="preserve"> = 30 and </w:t>
      </w:r>
      <w:proofErr w:type="spellStart"/>
      <w:r w:rsidRPr="00A96F21">
        <w:rPr>
          <w:rFonts w:eastAsia="等线"/>
          <w:b w:val="0"/>
          <w:sz w:val="20"/>
          <w:szCs w:val="20"/>
          <w:lang w:val="en-US"/>
        </w:rPr>
        <w:t>imax</w:t>
      </w:r>
      <w:proofErr w:type="spellEnd"/>
      <w:r w:rsidRPr="00A96F21">
        <w:rPr>
          <w:rFonts w:eastAsia="等线"/>
          <w:b w:val="0"/>
          <w:sz w:val="20"/>
          <w:szCs w:val="20"/>
          <w:lang w:val="en-US"/>
        </w:rPr>
        <w:t xml:space="preserve"> = 50. The detection rate of </w:t>
      </w:r>
      <w:proofErr w:type="spellStart"/>
      <w:r w:rsidRPr="00A96F21">
        <w:rPr>
          <w:rFonts w:eastAsia="等线"/>
          <w:b w:val="0"/>
          <w:sz w:val="20"/>
          <w:szCs w:val="20"/>
          <w:lang w:val="en-US"/>
        </w:rPr>
        <w:t>imax</w:t>
      </w:r>
      <w:proofErr w:type="spellEnd"/>
      <w:r w:rsidRPr="00A96F21">
        <w:rPr>
          <w:rFonts w:eastAsia="等线"/>
          <w:b w:val="0"/>
          <w:sz w:val="20"/>
          <w:szCs w:val="20"/>
          <w:lang w:val="en-US"/>
        </w:rPr>
        <w:t xml:space="preserve"> at 50 is about 2% higher than that of 30 hours, but the execution time is more than 70s more. Therefore, we still choose </w:t>
      </w:r>
      <w:proofErr w:type="spellStart"/>
      <w:r w:rsidRPr="00A96F21">
        <w:rPr>
          <w:rFonts w:eastAsia="等线"/>
          <w:b w:val="0"/>
          <w:sz w:val="20"/>
          <w:szCs w:val="20"/>
          <w:lang w:val="en-US"/>
        </w:rPr>
        <w:t>itmax</w:t>
      </w:r>
      <w:proofErr w:type="spellEnd"/>
      <w:r w:rsidRPr="00A96F21">
        <w:rPr>
          <w:rFonts w:eastAsia="等线"/>
          <w:b w:val="0"/>
          <w:sz w:val="20"/>
          <w:szCs w:val="20"/>
          <w:lang w:val="en-US"/>
        </w:rPr>
        <w:t xml:space="preserve"> = 30 as the optimal maximum number of iterations, and consider another method that can improve the detection rate, but also does not need too many iterations to increase the time. At this point, we try to improve the detection rate by varying inertial weight and accelerating particles.</w:t>
      </w:r>
    </w:p>
    <w:p w14:paraId="26244D37" w14:textId="77777777" w:rsidR="00863BDB" w:rsidRPr="00A96F21" w:rsidRDefault="00000000">
      <w:pPr>
        <w:pStyle w:val="42"/>
        <w:spacing w:line="240" w:lineRule="auto"/>
        <w:ind w:firstLineChars="200" w:firstLine="400"/>
        <w:rPr>
          <w:rFonts w:eastAsia="等线"/>
          <w:b w:val="0"/>
          <w:sz w:val="20"/>
          <w:szCs w:val="20"/>
          <w:lang w:val="en-US"/>
        </w:rPr>
      </w:pPr>
      <w:r w:rsidRPr="00A96F21">
        <w:rPr>
          <w:rFonts w:eastAsia="等线" w:hint="eastAsia"/>
          <w:b w:val="0"/>
          <w:color w:val="FF0000"/>
          <w:sz w:val="20"/>
          <w:szCs w:val="20"/>
          <w:lang w:val="en-US"/>
        </w:rPr>
        <w:t xml:space="preserve">The computational efficiency of the PSO-FNN model is another critical advantage. By leveraging the parallelizable nature of the PSO algorithm, the model achieves faster convergence, particularly during the training phase. This efficiency was tested under various configurations of particle counts and network sizes. For example, when applied to a dataset containing 50,000 records with 41 feature dimensions, the PSO-FNN model required an average of 35% less computation time than traditional methods. This reduction in time complexity is particularly valuable for large-scale applications, where </w:t>
      </w:r>
      <w:r w:rsidRPr="00A96F21">
        <w:rPr>
          <w:rFonts w:eastAsia="等线" w:hint="eastAsia"/>
          <w:b w:val="0"/>
          <w:color w:val="FF0000"/>
          <w:sz w:val="20"/>
          <w:szCs w:val="20"/>
          <w:lang w:val="en-US"/>
        </w:rPr>
        <w:lastRenderedPageBreak/>
        <w:t>quick responses to security threats are essential.</w:t>
      </w:r>
      <w:r w:rsidRPr="00A96F21">
        <w:rPr>
          <w:rFonts w:eastAsia="等线"/>
          <w:b w:val="0"/>
          <w:sz w:val="20"/>
          <w:szCs w:val="20"/>
          <w:lang w:val="en-US"/>
        </w:rPr>
        <w:t xml:space="preserve"> Only when K=50, the dimension reduction image presents a smooth circle, we can determine that the dimension reduction effect is better at this time, so we choose K=50 as the optimal number of nearest </w:t>
      </w:r>
      <w:proofErr w:type="spellStart"/>
      <w:r w:rsidRPr="00A96F21">
        <w:rPr>
          <w:rFonts w:eastAsia="等线"/>
          <w:b w:val="0"/>
          <w:sz w:val="20"/>
          <w:szCs w:val="20"/>
          <w:lang w:val="en-US"/>
        </w:rPr>
        <w:t>neighbours</w:t>
      </w:r>
      <w:proofErr w:type="spellEnd"/>
      <w:r w:rsidRPr="00A96F21">
        <w:rPr>
          <w:rFonts w:eastAsia="等线"/>
          <w:b w:val="0"/>
          <w:sz w:val="20"/>
          <w:szCs w:val="20"/>
          <w:lang w:val="en-US"/>
        </w:rPr>
        <w:t>.</w:t>
      </w:r>
      <w:bookmarkEnd w:id="0"/>
    </w:p>
    <w:p w14:paraId="59B2EF2D" w14:textId="77777777" w:rsidR="00863BDB" w:rsidRPr="00A96F21" w:rsidRDefault="00863BDB">
      <w:pPr>
        <w:pStyle w:val="42"/>
        <w:spacing w:line="240" w:lineRule="auto"/>
        <w:rPr>
          <w:rFonts w:eastAsia="等线"/>
          <w:b w:val="0"/>
          <w:sz w:val="20"/>
          <w:szCs w:val="20"/>
          <w:lang w:val="en-US"/>
        </w:rPr>
      </w:pPr>
    </w:p>
    <w:p w14:paraId="408E7407" w14:textId="77777777" w:rsidR="00863BDB" w:rsidRPr="00FD319E" w:rsidRDefault="00000000" w:rsidP="00FD319E">
      <w:pPr>
        <w:pStyle w:val="ISectionTitle"/>
        <w:tabs>
          <w:tab w:val="clear" w:pos="432"/>
        </w:tabs>
        <w:rPr>
          <w:bCs/>
        </w:rPr>
      </w:pPr>
      <w:r w:rsidRPr="00FD319E">
        <w:rPr>
          <w:bCs/>
        </w:rPr>
        <w:t>References</w:t>
      </w:r>
    </w:p>
    <w:p w14:paraId="340612DA" w14:textId="766CB972" w:rsidR="00863BDB" w:rsidRPr="00FD319E" w:rsidRDefault="00000000" w:rsidP="00FD319E">
      <w:pPr>
        <w:pStyle w:val="Reference"/>
        <w:ind w:left="289"/>
        <w:rPr>
          <w:color w:val="FF0000"/>
          <w:sz w:val="20"/>
          <w:szCs w:val="20"/>
          <w:lang w:eastAsia="zh-CN"/>
        </w:rPr>
      </w:pPr>
      <w:r w:rsidRPr="00FD319E">
        <w:rPr>
          <w:color w:val="FF0000"/>
          <w:sz w:val="20"/>
          <w:szCs w:val="20"/>
        </w:rPr>
        <w:t>[1]</w:t>
      </w:r>
      <w:r w:rsidR="00FD319E">
        <w:rPr>
          <w:color w:val="FF0000"/>
          <w:sz w:val="20"/>
          <w:szCs w:val="20"/>
        </w:rPr>
        <w:tab/>
      </w:r>
      <w:r w:rsidRPr="00FD319E">
        <w:rPr>
          <w:color w:val="FF0000"/>
          <w:sz w:val="20"/>
          <w:szCs w:val="20"/>
        </w:rPr>
        <w:t>Qureshi, S. G., Shandilya, S. K. Novel fuzzy based crow search optimization algorithm for secure node-to-node data transmission in WSN. Wireless Personal Communications, 2022, 127(1): 577-597.</w:t>
      </w:r>
      <w:r w:rsidR="00D7497E">
        <w:rPr>
          <w:rFonts w:hint="eastAsia"/>
          <w:color w:val="FF0000"/>
          <w:sz w:val="20"/>
          <w:szCs w:val="20"/>
          <w:lang w:eastAsia="zh-CN"/>
        </w:rPr>
        <w:t xml:space="preserve"> </w:t>
      </w:r>
      <w:r w:rsidR="00D7497E" w:rsidRPr="00D7497E">
        <w:rPr>
          <w:color w:val="FF0000"/>
          <w:sz w:val="20"/>
          <w:szCs w:val="20"/>
          <w:lang w:eastAsia="zh-CN"/>
        </w:rPr>
        <w:t>https://doi.org/10.1007/s11277-021-08352-z</w:t>
      </w:r>
    </w:p>
    <w:p w14:paraId="680DF4A8" w14:textId="3CE07A00" w:rsidR="00863BDB" w:rsidRPr="00FD319E" w:rsidRDefault="00000000" w:rsidP="00FD319E">
      <w:pPr>
        <w:pStyle w:val="Reference"/>
        <w:ind w:left="289"/>
        <w:rPr>
          <w:color w:val="FF0000"/>
          <w:sz w:val="20"/>
          <w:szCs w:val="20"/>
          <w:lang w:eastAsia="zh-CN"/>
        </w:rPr>
      </w:pPr>
      <w:r w:rsidRPr="00FD319E">
        <w:rPr>
          <w:color w:val="FF0000"/>
          <w:sz w:val="20"/>
          <w:szCs w:val="20"/>
        </w:rPr>
        <w:t>[2]</w:t>
      </w:r>
      <w:r w:rsidR="00FD319E">
        <w:rPr>
          <w:color w:val="FF0000"/>
          <w:sz w:val="20"/>
          <w:szCs w:val="20"/>
        </w:rPr>
        <w:tab/>
      </w:r>
      <w:r w:rsidRPr="00FD319E">
        <w:rPr>
          <w:color w:val="FF0000"/>
          <w:sz w:val="20"/>
          <w:szCs w:val="20"/>
        </w:rPr>
        <w:t>Guo, L. Research on anomaly detection in massive multimedia data transmission network based on improved PSO algorithm. IEEE Access, 2020, 8: 95368-95377.</w:t>
      </w:r>
      <w:r w:rsidR="00D7497E">
        <w:rPr>
          <w:rFonts w:hint="eastAsia"/>
          <w:color w:val="FF0000"/>
          <w:sz w:val="20"/>
          <w:szCs w:val="20"/>
          <w:lang w:eastAsia="zh-CN"/>
        </w:rPr>
        <w:t xml:space="preserve"> </w:t>
      </w:r>
      <w:r w:rsidR="00D7497E" w:rsidRPr="00D7497E">
        <w:rPr>
          <w:color w:val="FF0000"/>
          <w:sz w:val="20"/>
          <w:szCs w:val="20"/>
          <w:lang w:eastAsia="zh-CN"/>
        </w:rPr>
        <w:t>10.1109/ACCESS.2020.2994578</w:t>
      </w:r>
    </w:p>
    <w:p w14:paraId="7A6FCB76" w14:textId="76B7A381" w:rsidR="00863BDB" w:rsidRPr="00FD319E" w:rsidRDefault="00000000" w:rsidP="00FD319E">
      <w:pPr>
        <w:pStyle w:val="Reference"/>
        <w:ind w:left="289"/>
        <w:rPr>
          <w:color w:val="FF0000"/>
          <w:sz w:val="20"/>
          <w:szCs w:val="20"/>
          <w:lang w:eastAsia="zh-CN"/>
        </w:rPr>
      </w:pPr>
      <w:r w:rsidRPr="00FD319E">
        <w:rPr>
          <w:color w:val="FF0000"/>
          <w:sz w:val="20"/>
          <w:szCs w:val="20"/>
        </w:rPr>
        <w:t>[3]</w:t>
      </w:r>
      <w:r w:rsidR="00FD319E">
        <w:rPr>
          <w:color w:val="FF0000"/>
          <w:sz w:val="20"/>
          <w:szCs w:val="20"/>
        </w:rPr>
        <w:tab/>
      </w:r>
      <w:r w:rsidRPr="00FD319E">
        <w:rPr>
          <w:color w:val="FF0000"/>
          <w:sz w:val="20"/>
          <w:szCs w:val="20"/>
        </w:rPr>
        <w:t xml:space="preserve">Pavani, M., </w:t>
      </w:r>
      <w:proofErr w:type="spellStart"/>
      <w:r w:rsidRPr="00FD319E">
        <w:rPr>
          <w:color w:val="FF0000"/>
          <w:sz w:val="20"/>
          <w:szCs w:val="20"/>
        </w:rPr>
        <w:t>Trinatha</w:t>
      </w:r>
      <w:proofErr w:type="spellEnd"/>
      <w:r w:rsidRPr="00FD319E">
        <w:rPr>
          <w:color w:val="FF0000"/>
          <w:sz w:val="20"/>
          <w:szCs w:val="20"/>
        </w:rPr>
        <w:t xml:space="preserve"> Rao, P. Adaptive PSO with </w:t>
      </w:r>
      <w:proofErr w:type="spellStart"/>
      <w:r w:rsidRPr="00FD319E">
        <w:rPr>
          <w:color w:val="FF0000"/>
          <w:sz w:val="20"/>
          <w:szCs w:val="20"/>
        </w:rPr>
        <w:t>optimised</w:t>
      </w:r>
      <w:proofErr w:type="spellEnd"/>
      <w:r w:rsidRPr="00FD319E">
        <w:rPr>
          <w:color w:val="FF0000"/>
          <w:sz w:val="20"/>
          <w:szCs w:val="20"/>
        </w:rPr>
        <w:t xml:space="preserve"> firefly algorithms for secure cluster-based routing in wireless sensor networks. IET Wireless Sensor Systems, 2019, 9(5): 274-283.</w:t>
      </w:r>
      <w:r w:rsidR="00D7497E">
        <w:rPr>
          <w:rFonts w:hint="eastAsia"/>
          <w:color w:val="FF0000"/>
          <w:sz w:val="20"/>
          <w:szCs w:val="20"/>
          <w:lang w:eastAsia="zh-CN"/>
        </w:rPr>
        <w:t xml:space="preserve"> </w:t>
      </w:r>
      <w:r w:rsidR="00D7497E" w:rsidRPr="00D7497E">
        <w:rPr>
          <w:color w:val="FF0000"/>
          <w:sz w:val="20"/>
          <w:szCs w:val="20"/>
          <w:lang w:eastAsia="zh-CN"/>
        </w:rPr>
        <w:t>https://doi.org/10.1049/iet-wss.2018.5227</w:t>
      </w:r>
    </w:p>
    <w:p w14:paraId="2DDD666E" w14:textId="122E766F" w:rsidR="00863BDB" w:rsidRPr="00FD319E" w:rsidRDefault="00000000" w:rsidP="00FD319E">
      <w:pPr>
        <w:pStyle w:val="Reference"/>
        <w:ind w:left="289"/>
        <w:rPr>
          <w:color w:val="FF0000"/>
          <w:sz w:val="20"/>
          <w:szCs w:val="20"/>
          <w:lang w:eastAsia="zh-CN"/>
        </w:rPr>
      </w:pPr>
      <w:r w:rsidRPr="00FD319E">
        <w:rPr>
          <w:color w:val="FF0000"/>
          <w:sz w:val="20"/>
          <w:szCs w:val="20"/>
        </w:rPr>
        <w:t>[4]</w:t>
      </w:r>
      <w:r w:rsidR="00FD319E">
        <w:rPr>
          <w:color w:val="FF0000"/>
          <w:sz w:val="20"/>
          <w:szCs w:val="20"/>
        </w:rPr>
        <w:tab/>
      </w:r>
      <w:r w:rsidRPr="00FD319E">
        <w:rPr>
          <w:color w:val="FF0000"/>
          <w:sz w:val="20"/>
          <w:szCs w:val="20"/>
        </w:rPr>
        <w:t>Dong, C., Zhao, L. Sensor network security defense strategy based on attack graph and improved binary PSO. Safety Science, 2019, 117: 81-87.</w:t>
      </w:r>
      <w:r w:rsidR="00D7497E">
        <w:rPr>
          <w:rFonts w:hint="eastAsia"/>
          <w:color w:val="FF0000"/>
          <w:sz w:val="20"/>
          <w:szCs w:val="20"/>
          <w:lang w:eastAsia="zh-CN"/>
        </w:rPr>
        <w:t xml:space="preserve"> </w:t>
      </w:r>
      <w:r w:rsidR="00D7497E" w:rsidRPr="00D7497E">
        <w:rPr>
          <w:color w:val="FF0000"/>
          <w:sz w:val="20"/>
          <w:szCs w:val="20"/>
          <w:lang w:eastAsia="zh-CN"/>
        </w:rPr>
        <w:t>https://doi.org/10.1016/j.ssci.2019.04.007</w:t>
      </w:r>
    </w:p>
    <w:p w14:paraId="21AF477B" w14:textId="5D1C1780" w:rsidR="00863BDB" w:rsidRPr="00FD319E" w:rsidRDefault="00000000" w:rsidP="00FD319E">
      <w:pPr>
        <w:pStyle w:val="Reference"/>
        <w:ind w:left="289"/>
        <w:rPr>
          <w:color w:val="FF0000"/>
          <w:sz w:val="20"/>
          <w:szCs w:val="20"/>
          <w:lang w:eastAsia="zh-CN"/>
        </w:rPr>
      </w:pPr>
      <w:r w:rsidRPr="00FD319E">
        <w:rPr>
          <w:color w:val="FF0000"/>
          <w:sz w:val="20"/>
          <w:szCs w:val="20"/>
        </w:rPr>
        <w:t>[5]</w:t>
      </w:r>
      <w:r w:rsidR="00FD319E">
        <w:rPr>
          <w:color w:val="FF0000"/>
          <w:sz w:val="20"/>
          <w:szCs w:val="20"/>
        </w:rPr>
        <w:tab/>
      </w:r>
      <w:r w:rsidRPr="00FD319E">
        <w:rPr>
          <w:color w:val="FF0000"/>
          <w:sz w:val="20"/>
          <w:szCs w:val="20"/>
        </w:rPr>
        <w:t>Wang, W. Deployment and optimization of wireless network node deployment and optimization in smart cities. Computer Communications, 2020, 155: 117-124.</w:t>
      </w:r>
      <w:r w:rsidR="00D7497E">
        <w:rPr>
          <w:rFonts w:hint="eastAsia"/>
          <w:color w:val="FF0000"/>
          <w:sz w:val="20"/>
          <w:szCs w:val="20"/>
          <w:lang w:eastAsia="zh-CN"/>
        </w:rPr>
        <w:t xml:space="preserve"> </w:t>
      </w:r>
      <w:r w:rsidR="00D7497E" w:rsidRPr="00D7497E">
        <w:rPr>
          <w:color w:val="FF0000"/>
          <w:sz w:val="20"/>
          <w:szCs w:val="20"/>
          <w:lang w:eastAsia="zh-CN"/>
        </w:rPr>
        <w:t>https://doi.org/10.1016/j.comcom.2020.03.022</w:t>
      </w:r>
    </w:p>
    <w:p w14:paraId="5C55F207" w14:textId="5F86D9C9" w:rsidR="00863BDB" w:rsidRPr="00FD319E" w:rsidRDefault="00000000" w:rsidP="00FD319E">
      <w:pPr>
        <w:pStyle w:val="Reference"/>
        <w:ind w:left="289"/>
        <w:rPr>
          <w:color w:val="FF0000"/>
          <w:sz w:val="20"/>
          <w:szCs w:val="20"/>
          <w:lang w:eastAsia="zh-CN"/>
        </w:rPr>
      </w:pPr>
      <w:r w:rsidRPr="00FD319E">
        <w:rPr>
          <w:color w:val="FF0000"/>
          <w:sz w:val="20"/>
          <w:szCs w:val="20"/>
        </w:rPr>
        <w:t>[6]</w:t>
      </w:r>
      <w:r w:rsidR="00FD319E">
        <w:rPr>
          <w:color w:val="FF0000"/>
          <w:sz w:val="20"/>
          <w:szCs w:val="20"/>
        </w:rPr>
        <w:tab/>
      </w:r>
      <w:r w:rsidRPr="00FD319E">
        <w:rPr>
          <w:color w:val="FF0000"/>
          <w:sz w:val="20"/>
          <w:szCs w:val="20"/>
        </w:rPr>
        <w:t>Prithi, S., Sumathi, S. Automata based hybrid PSO–GWO algorithm for secured energy efficient optimal routing in wireless sensor network. Wireless Personal Communications, 2021, 117: 545-559.</w:t>
      </w:r>
      <w:r w:rsidR="00D7497E">
        <w:rPr>
          <w:rFonts w:hint="eastAsia"/>
          <w:color w:val="FF0000"/>
          <w:sz w:val="20"/>
          <w:szCs w:val="20"/>
          <w:lang w:eastAsia="zh-CN"/>
        </w:rPr>
        <w:t xml:space="preserve"> </w:t>
      </w:r>
      <w:r w:rsidR="00D7497E" w:rsidRPr="00D7497E">
        <w:rPr>
          <w:color w:val="FF0000"/>
          <w:sz w:val="20"/>
          <w:szCs w:val="20"/>
          <w:lang w:eastAsia="zh-CN"/>
        </w:rPr>
        <w:t>https://doi.org/10.1007/s11277-020-07882-2</w:t>
      </w:r>
    </w:p>
    <w:p w14:paraId="6832E728" w14:textId="5AD63DD6" w:rsidR="00863BDB" w:rsidRPr="00FD319E" w:rsidRDefault="00000000" w:rsidP="00FD319E">
      <w:pPr>
        <w:pStyle w:val="Reference"/>
        <w:ind w:left="289"/>
        <w:rPr>
          <w:color w:val="FF0000"/>
          <w:sz w:val="20"/>
          <w:szCs w:val="20"/>
          <w:lang w:eastAsia="zh-CN"/>
        </w:rPr>
      </w:pPr>
      <w:r w:rsidRPr="00FD319E">
        <w:rPr>
          <w:color w:val="FF0000"/>
          <w:sz w:val="20"/>
          <w:szCs w:val="20"/>
        </w:rPr>
        <w:t>[7]</w:t>
      </w:r>
      <w:r w:rsidR="00FD319E">
        <w:rPr>
          <w:color w:val="FF0000"/>
          <w:sz w:val="20"/>
          <w:szCs w:val="20"/>
        </w:rPr>
        <w:tab/>
      </w:r>
      <w:r w:rsidRPr="00FD319E">
        <w:rPr>
          <w:color w:val="FF0000"/>
          <w:sz w:val="20"/>
          <w:szCs w:val="20"/>
        </w:rPr>
        <w:t xml:space="preserve">Bharti, V., Biswas, B., Shukla, K. K. A novel </w:t>
      </w:r>
      <w:proofErr w:type="spellStart"/>
      <w:r w:rsidRPr="00FD319E">
        <w:rPr>
          <w:color w:val="FF0000"/>
          <w:sz w:val="20"/>
          <w:szCs w:val="20"/>
        </w:rPr>
        <w:t>multiobjective</w:t>
      </w:r>
      <w:proofErr w:type="spellEnd"/>
      <w:r w:rsidRPr="00FD319E">
        <w:rPr>
          <w:color w:val="FF0000"/>
          <w:sz w:val="20"/>
          <w:szCs w:val="20"/>
        </w:rPr>
        <w:t xml:space="preserve"> </w:t>
      </w:r>
      <w:proofErr w:type="spellStart"/>
      <w:r w:rsidRPr="00FD319E">
        <w:rPr>
          <w:color w:val="FF0000"/>
          <w:sz w:val="20"/>
          <w:szCs w:val="20"/>
        </w:rPr>
        <w:t>gdwcn-pso</w:t>
      </w:r>
      <w:proofErr w:type="spellEnd"/>
      <w:r w:rsidRPr="00FD319E">
        <w:rPr>
          <w:color w:val="FF0000"/>
          <w:sz w:val="20"/>
          <w:szCs w:val="20"/>
        </w:rPr>
        <w:t xml:space="preserve"> algorithm and its application to medical data security. ACM Transactions on Internet Technology (TOIT), 2021, 21(2): 1-28.</w:t>
      </w:r>
      <w:r w:rsidR="00D7497E">
        <w:rPr>
          <w:rFonts w:hint="eastAsia"/>
          <w:color w:val="FF0000"/>
          <w:sz w:val="20"/>
          <w:szCs w:val="20"/>
          <w:lang w:eastAsia="zh-CN"/>
        </w:rPr>
        <w:t xml:space="preserve"> </w:t>
      </w:r>
      <w:r w:rsidR="00D7497E" w:rsidRPr="00D7497E">
        <w:rPr>
          <w:color w:val="FF0000"/>
          <w:sz w:val="20"/>
          <w:szCs w:val="20"/>
          <w:lang w:eastAsia="zh-CN"/>
        </w:rPr>
        <w:t>https://doi.org/10.1145/3397679</w:t>
      </w:r>
    </w:p>
    <w:p w14:paraId="03DAE9F6" w14:textId="1773521B" w:rsidR="00863BDB" w:rsidRPr="00FD319E" w:rsidRDefault="00000000" w:rsidP="00FD319E">
      <w:pPr>
        <w:pStyle w:val="Reference"/>
        <w:ind w:left="289"/>
        <w:rPr>
          <w:color w:val="FF0000"/>
          <w:sz w:val="20"/>
          <w:szCs w:val="20"/>
          <w:lang w:eastAsia="zh-CN"/>
        </w:rPr>
      </w:pPr>
      <w:r w:rsidRPr="00FD319E">
        <w:rPr>
          <w:color w:val="FF0000"/>
          <w:sz w:val="20"/>
          <w:szCs w:val="20"/>
        </w:rPr>
        <w:t>[8]</w:t>
      </w:r>
      <w:r w:rsidR="00FD319E">
        <w:rPr>
          <w:color w:val="FF0000"/>
          <w:sz w:val="20"/>
          <w:szCs w:val="20"/>
        </w:rPr>
        <w:tab/>
      </w:r>
      <w:proofErr w:type="spellStart"/>
      <w:r w:rsidRPr="00FD319E">
        <w:rPr>
          <w:color w:val="FF0000"/>
          <w:sz w:val="20"/>
          <w:szCs w:val="20"/>
        </w:rPr>
        <w:t>Javadpour</w:t>
      </w:r>
      <w:proofErr w:type="spellEnd"/>
      <w:r w:rsidRPr="00FD319E">
        <w:rPr>
          <w:color w:val="FF0000"/>
          <w:sz w:val="20"/>
          <w:szCs w:val="20"/>
        </w:rPr>
        <w:t xml:space="preserve">, A., Rezaei, S., </w:t>
      </w:r>
      <w:proofErr w:type="spellStart"/>
      <w:r w:rsidRPr="00FD319E">
        <w:rPr>
          <w:color w:val="FF0000"/>
          <w:sz w:val="20"/>
          <w:szCs w:val="20"/>
        </w:rPr>
        <w:t>Sangaiah</w:t>
      </w:r>
      <w:proofErr w:type="spellEnd"/>
      <w:r w:rsidRPr="00FD319E">
        <w:rPr>
          <w:color w:val="FF0000"/>
          <w:sz w:val="20"/>
          <w:szCs w:val="20"/>
        </w:rPr>
        <w:t xml:space="preserve">, A. K., Slowik, A., Mahmoodi </w:t>
      </w:r>
      <w:proofErr w:type="spellStart"/>
      <w:r w:rsidRPr="00FD319E">
        <w:rPr>
          <w:color w:val="FF0000"/>
          <w:sz w:val="20"/>
          <w:szCs w:val="20"/>
        </w:rPr>
        <w:t>Khaniabadi</w:t>
      </w:r>
      <w:proofErr w:type="spellEnd"/>
      <w:r w:rsidRPr="00FD319E">
        <w:rPr>
          <w:color w:val="FF0000"/>
          <w:sz w:val="20"/>
          <w:szCs w:val="20"/>
        </w:rPr>
        <w:t>, S. Enhancement in quality of routing service using metaheuristic PSO algorithm in VANET networks. Soft Computing, 2023: 1-12.</w:t>
      </w:r>
      <w:r w:rsidR="00D7497E">
        <w:rPr>
          <w:rFonts w:hint="eastAsia"/>
          <w:color w:val="FF0000"/>
          <w:sz w:val="20"/>
          <w:szCs w:val="20"/>
          <w:lang w:eastAsia="zh-CN"/>
        </w:rPr>
        <w:t xml:space="preserve"> </w:t>
      </w:r>
      <w:r w:rsidR="00D7497E" w:rsidRPr="00D7497E">
        <w:rPr>
          <w:color w:val="FF0000"/>
          <w:sz w:val="20"/>
          <w:szCs w:val="20"/>
          <w:lang w:eastAsia="zh-CN"/>
        </w:rPr>
        <w:t>https://doi.org/10.1007/s00500-021-06188-0</w:t>
      </w:r>
    </w:p>
    <w:p w14:paraId="004E4296" w14:textId="7684E119" w:rsidR="00863BDB" w:rsidRPr="00FD319E" w:rsidRDefault="00000000" w:rsidP="00FD319E">
      <w:pPr>
        <w:pStyle w:val="Reference"/>
        <w:ind w:left="289"/>
        <w:rPr>
          <w:color w:val="FF0000"/>
          <w:sz w:val="20"/>
          <w:szCs w:val="20"/>
          <w:lang w:eastAsia="zh-CN"/>
        </w:rPr>
      </w:pPr>
      <w:r w:rsidRPr="00FD319E">
        <w:rPr>
          <w:color w:val="FF0000"/>
          <w:sz w:val="20"/>
          <w:szCs w:val="20"/>
        </w:rPr>
        <w:t>[9]</w:t>
      </w:r>
      <w:r w:rsidR="00FD319E">
        <w:rPr>
          <w:color w:val="FF0000"/>
          <w:sz w:val="20"/>
          <w:szCs w:val="20"/>
        </w:rPr>
        <w:tab/>
      </w:r>
      <w:r w:rsidRPr="00FD319E">
        <w:rPr>
          <w:color w:val="FF0000"/>
          <w:sz w:val="20"/>
          <w:szCs w:val="20"/>
        </w:rPr>
        <w:t>Zhao, D., Liu, J. Study on network security situation awareness based on particle swarm optimization algorithm. Computers &amp; Industrial Engineering, 2018, 125: 764-775.</w:t>
      </w:r>
      <w:r w:rsidR="00D7497E">
        <w:rPr>
          <w:rFonts w:hint="eastAsia"/>
          <w:color w:val="FF0000"/>
          <w:sz w:val="20"/>
          <w:szCs w:val="20"/>
          <w:lang w:eastAsia="zh-CN"/>
        </w:rPr>
        <w:t xml:space="preserve"> </w:t>
      </w:r>
      <w:r w:rsidR="00D7497E" w:rsidRPr="00D7497E">
        <w:rPr>
          <w:color w:val="FF0000"/>
          <w:sz w:val="20"/>
          <w:szCs w:val="20"/>
          <w:lang w:eastAsia="zh-CN"/>
        </w:rPr>
        <w:t>https://doi.org/10.1016/j.cie.2018.01.006</w:t>
      </w:r>
    </w:p>
    <w:p w14:paraId="555D1B27" w14:textId="3115E6A1" w:rsidR="00863BDB" w:rsidRPr="00FD319E" w:rsidRDefault="00000000" w:rsidP="00FD319E">
      <w:pPr>
        <w:pStyle w:val="Reference"/>
        <w:ind w:left="289"/>
        <w:rPr>
          <w:color w:val="FF0000"/>
          <w:sz w:val="20"/>
          <w:szCs w:val="20"/>
          <w:lang w:eastAsia="zh-CN"/>
        </w:rPr>
      </w:pPr>
      <w:r w:rsidRPr="00FD319E">
        <w:rPr>
          <w:color w:val="FF0000"/>
          <w:sz w:val="20"/>
          <w:szCs w:val="20"/>
        </w:rPr>
        <w:t>[10]</w:t>
      </w:r>
      <w:r w:rsidR="00FD319E">
        <w:rPr>
          <w:color w:val="FF0000"/>
          <w:sz w:val="20"/>
          <w:szCs w:val="20"/>
        </w:rPr>
        <w:tab/>
      </w:r>
      <w:r w:rsidRPr="00FD319E">
        <w:rPr>
          <w:color w:val="FF0000"/>
          <w:sz w:val="20"/>
          <w:szCs w:val="20"/>
        </w:rPr>
        <w:t>Kan, X., Fan, Y., Fang, Z., Cao, L., **</w:t>
      </w:r>
      <w:proofErr w:type="spellStart"/>
      <w:r w:rsidRPr="00FD319E">
        <w:rPr>
          <w:color w:val="FF0000"/>
          <w:sz w:val="20"/>
          <w:szCs w:val="20"/>
        </w:rPr>
        <w:t>ong</w:t>
      </w:r>
      <w:proofErr w:type="spellEnd"/>
      <w:r w:rsidRPr="00FD319E">
        <w:rPr>
          <w:color w:val="FF0000"/>
          <w:sz w:val="20"/>
          <w:szCs w:val="20"/>
        </w:rPr>
        <w:t>, N. N., Yang, D., Li, X. A novel IoT network intrusion detection approach based on adaptive particle swarm optimization convolutional neural network. Information Sciences, 2021, 568: 147-162.</w:t>
      </w:r>
      <w:r w:rsidR="00D7497E">
        <w:rPr>
          <w:rFonts w:hint="eastAsia"/>
          <w:color w:val="FF0000"/>
          <w:sz w:val="20"/>
          <w:szCs w:val="20"/>
          <w:lang w:eastAsia="zh-CN"/>
        </w:rPr>
        <w:t xml:space="preserve"> </w:t>
      </w:r>
      <w:r w:rsidR="00D7497E" w:rsidRPr="00D7497E">
        <w:rPr>
          <w:color w:val="FF0000"/>
          <w:sz w:val="20"/>
          <w:szCs w:val="20"/>
          <w:lang w:eastAsia="zh-CN"/>
        </w:rPr>
        <w:t>https://doi.org/10.1016/j.ins.2021.03.060</w:t>
      </w:r>
    </w:p>
    <w:p w14:paraId="6FE79CE1" w14:textId="3E0F5C72" w:rsidR="00863BDB" w:rsidRPr="00D7497E" w:rsidRDefault="00000000" w:rsidP="00FD319E">
      <w:pPr>
        <w:pStyle w:val="Reference"/>
        <w:ind w:left="289"/>
        <w:rPr>
          <w:b/>
          <w:bCs/>
          <w:color w:val="FF0000"/>
          <w:sz w:val="20"/>
          <w:szCs w:val="20"/>
          <w:lang w:eastAsia="zh-CN"/>
        </w:rPr>
      </w:pPr>
      <w:r w:rsidRPr="00FD319E">
        <w:rPr>
          <w:color w:val="FF0000"/>
          <w:sz w:val="20"/>
          <w:szCs w:val="20"/>
        </w:rPr>
        <w:t>[11]</w:t>
      </w:r>
      <w:r w:rsidR="00FD319E">
        <w:rPr>
          <w:color w:val="FF0000"/>
          <w:sz w:val="20"/>
          <w:szCs w:val="20"/>
        </w:rPr>
        <w:tab/>
      </w:r>
      <w:r w:rsidRPr="00FD319E">
        <w:rPr>
          <w:color w:val="FF0000"/>
          <w:sz w:val="20"/>
          <w:szCs w:val="20"/>
        </w:rPr>
        <w:t xml:space="preserve">Asadi, M., Jamali, M. A. J., Parsa, S., </w:t>
      </w:r>
      <w:proofErr w:type="spellStart"/>
      <w:r w:rsidRPr="00FD319E">
        <w:rPr>
          <w:color w:val="FF0000"/>
          <w:sz w:val="20"/>
          <w:szCs w:val="20"/>
        </w:rPr>
        <w:t>Majidnezhad</w:t>
      </w:r>
      <w:proofErr w:type="spellEnd"/>
      <w:r w:rsidRPr="00FD319E">
        <w:rPr>
          <w:color w:val="FF0000"/>
          <w:sz w:val="20"/>
          <w:szCs w:val="20"/>
        </w:rPr>
        <w:t>, V. Detecting botnet by using particle swarm optimization algorithm based on voting system. Future Generation Computer Systems, 2020, 107: 95-111.</w:t>
      </w:r>
      <w:r w:rsidR="00D7497E">
        <w:rPr>
          <w:rFonts w:hint="eastAsia"/>
          <w:color w:val="FF0000"/>
          <w:sz w:val="20"/>
          <w:szCs w:val="20"/>
          <w:lang w:eastAsia="zh-CN"/>
        </w:rPr>
        <w:t xml:space="preserve"> </w:t>
      </w:r>
      <w:r w:rsidR="00D7497E" w:rsidRPr="00D7497E">
        <w:rPr>
          <w:color w:val="FF0000"/>
          <w:sz w:val="20"/>
          <w:szCs w:val="20"/>
          <w:lang w:eastAsia="zh-CN"/>
        </w:rPr>
        <w:t>https://doi.org/10.1016/j.future.2020.01.055</w:t>
      </w:r>
    </w:p>
    <w:p w14:paraId="237A59AD" w14:textId="766C41B1" w:rsidR="00863BDB" w:rsidRPr="00FD319E" w:rsidRDefault="00000000" w:rsidP="00FD319E">
      <w:pPr>
        <w:pStyle w:val="Reference"/>
        <w:ind w:left="289"/>
        <w:rPr>
          <w:color w:val="FF0000"/>
          <w:sz w:val="20"/>
          <w:szCs w:val="20"/>
          <w:lang w:eastAsia="zh-CN"/>
        </w:rPr>
      </w:pPr>
      <w:r w:rsidRPr="00FD319E">
        <w:rPr>
          <w:color w:val="FF0000"/>
          <w:sz w:val="20"/>
          <w:szCs w:val="20"/>
        </w:rPr>
        <w:t>[12]</w:t>
      </w:r>
      <w:r w:rsidR="00FD319E">
        <w:rPr>
          <w:color w:val="FF0000"/>
          <w:sz w:val="20"/>
          <w:szCs w:val="20"/>
        </w:rPr>
        <w:tab/>
      </w:r>
      <w:r w:rsidRPr="00FD319E">
        <w:rPr>
          <w:color w:val="FF0000"/>
          <w:sz w:val="20"/>
          <w:szCs w:val="20"/>
        </w:rPr>
        <w:t xml:space="preserve">Buri, R. K., Jayasankar, T. Intelligence Intrusion Detection Using PSO with Decision Tree Algorithm for </w:t>
      </w:r>
      <w:proofErr w:type="spellStart"/>
      <w:r w:rsidRPr="00FD319E">
        <w:rPr>
          <w:color w:val="FF0000"/>
          <w:sz w:val="20"/>
          <w:szCs w:val="20"/>
        </w:rPr>
        <w:t>Adhoc</w:t>
      </w:r>
      <w:proofErr w:type="spellEnd"/>
      <w:r w:rsidRPr="00FD319E">
        <w:rPr>
          <w:color w:val="FF0000"/>
          <w:sz w:val="20"/>
          <w:szCs w:val="20"/>
        </w:rPr>
        <w:t xml:space="preserve"> Network. Bioscience Biotechnology Research Communications, 2019, 12(2): 27-34.</w:t>
      </w:r>
      <w:r w:rsidR="00D7497E">
        <w:rPr>
          <w:rFonts w:hint="eastAsia"/>
          <w:color w:val="FF0000"/>
          <w:sz w:val="20"/>
          <w:szCs w:val="20"/>
          <w:lang w:eastAsia="zh-CN"/>
        </w:rPr>
        <w:t xml:space="preserve"> </w:t>
      </w:r>
      <w:r w:rsidR="00D7497E" w:rsidRPr="00D7497E">
        <w:rPr>
          <w:color w:val="FF0000"/>
          <w:sz w:val="20"/>
          <w:szCs w:val="20"/>
          <w:lang w:eastAsia="zh-CN"/>
        </w:rPr>
        <w:t>10.21786/</w:t>
      </w:r>
      <w:proofErr w:type="spellStart"/>
      <w:r w:rsidR="00D7497E" w:rsidRPr="00D7497E">
        <w:rPr>
          <w:color w:val="FF0000"/>
          <w:sz w:val="20"/>
          <w:szCs w:val="20"/>
          <w:lang w:eastAsia="zh-CN"/>
        </w:rPr>
        <w:t>bbrc</w:t>
      </w:r>
      <w:proofErr w:type="spellEnd"/>
      <w:r w:rsidR="00D7497E" w:rsidRPr="00D7497E">
        <w:rPr>
          <w:color w:val="FF0000"/>
          <w:sz w:val="20"/>
          <w:szCs w:val="20"/>
          <w:lang w:eastAsia="zh-CN"/>
        </w:rPr>
        <w:t>/SI/12.2/5</w:t>
      </w:r>
    </w:p>
    <w:p w14:paraId="27CF1818" w14:textId="126555CD" w:rsidR="00863BDB" w:rsidRPr="00FD319E" w:rsidRDefault="00000000" w:rsidP="00D7497E">
      <w:pPr>
        <w:pStyle w:val="Reference"/>
        <w:ind w:left="289"/>
        <w:rPr>
          <w:color w:val="FF0000"/>
          <w:sz w:val="20"/>
          <w:szCs w:val="20"/>
          <w:lang w:eastAsia="zh-CN"/>
        </w:rPr>
      </w:pPr>
      <w:r w:rsidRPr="00FD319E">
        <w:rPr>
          <w:color w:val="FF0000"/>
          <w:sz w:val="20"/>
          <w:szCs w:val="20"/>
        </w:rPr>
        <w:t>[13]</w:t>
      </w:r>
      <w:r w:rsidR="00FD319E">
        <w:rPr>
          <w:color w:val="FF0000"/>
          <w:sz w:val="20"/>
          <w:szCs w:val="20"/>
        </w:rPr>
        <w:tab/>
      </w:r>
      <w:proofErr w:type="spellStart"/>
      <w:r w:rsidRPr="00FD319E">
        <w:rPr>
          <w:color w:val="FF0000"/>
          <w:sz w:val="20"/>
          <w:szCs w:val="20"/>
        </w:rPr>
        <w:t>Otair</w:t>
      </w:r>
      <w:proofErr w:type="spellEnd"/>
      <w:r w:rsidRPr="00FD319E">
        <w:rPr>
          <w:color w:val="FF0000"/>
          <w:sz w:val="20"/>
          <w:szCs w:val="20"/>
        </w:rPr>
        <w:t xml:space="preserve">, M., Ibrahim, O. T., </w:t>
      </w:r>
      <w:proofErr w:type="spellStart"/>
      <w:r w:rsidRPr="00FD319E">
        <w:rPr>
          <w:color w:val="FF0000"/>
          <w:sz w:val="20"/>
          <w:szCs w:val="20"/>
        </w:rPr>
        <w:t>Abualigah</w:t>
      </w:r>
      <w:proofErr w:type="spellEnd"/>
      <w:r w:rsidRPr="00FD319E">
        <w:rPr>
          <w:color w:val="FF0000"/>
          <w:sz w:val="20"/>
          <w:szCs w:val="20"/>
        </w:rPr>
        <w:t xml:space="preserve">, L., </w:t>
      </w:r>
      <w:proofErr w:type="spellStart"/>
      <w:r w:rsidRPr="00FD319E">
        <w:rPr>
          <w:color w:val="FF0000"/>
          <w:sz w:val="20"/>
          <w:szCs w:val="20"/>
        </w:rPr>
        <w:t>Altalhi</w:t>
      </w:r>
      <w:proofErr w:type="spellEnd"/>
      <w:r w:rsidRPr="00FD319E">
        <w:rPr>
          <w:color w:val="FF0000"/>
          <w:sz w:val="20"/>
          <w:szCs w:val="20"/>
        </w:rPr>
        <w:t>, M., Sumari, P. An enhanced grey wolf optimizer-based particle swarm optimizer for intrusion detection system in wireless sensor networks. Wireless Networks, 2022, 28(2): 721-744.</w:t>
      </w:r>
      <w:r w:rsidR="00D7497E">
        <w:rPr>
          <w:rFonts w:hint="eastAsia"/>
          <w:color w:val="FF0000"/>
          <w:sz w:val="20"/>
          <w:szCs w:val="20"/>
          <w:lang w:eastAsia="zh-CN"/>
        </w:rPr>
        <w:t xml:space="preserve"> </w:t>
      </w:r>
      <w:r w:rsidR="00D7497E" w:rsidRPr="00D7497E">
        <w:rPr>
          <w:color w:val="FF0000"/>
          <w:sz w:val="20"/>
          <w:szCs w:val="20"/>
          <w:lang w:eastAsia="zh-CN"/>
        </w:rPr>
        <w:t>https://doi.org/10.1007/s11276-021-02866-x</w:t>
      </w:r>
    </w:p>
    <w:p w14:paraId="4EDC06D1" w14:textId="2BD96AFB" w:rsidR="00863BDB" w:rsidRPr="00FD319E" w:rsidRDefault="00000000" w:rsidP="00FD319E">
      <w:pPr>
        <w:pStyle w:val="Reference"/>
        <w:ind w:left="289"/>
        <w:rPr>
          <w:color w:val="FF0000"/>
          <w:sz w:val="20"/>
          <w:szCs w:val="20"/>
          <w:lang w:eastAsia="zh-CN"/>
        </w:rPr>
      </w:pPr>
      <w:r w:rsidRPr="00FD319E">
        <w:rPr>
          <w:color w:val="FF0000"/>
          <w:sz w:val="20"/>
          <w:szCs w:val="20"/>
        </w:rPr>
        <w:t>[14]</w:t>
      </w:r>
      <w:r w:rsidR="00FD319E">
        <w:rPr>
          <w:color w:val="FF0000"/>
          <w:sz w:val="20"/>
          <w:szCs w:val="20"/>
        </w:rPr>
        <w:tab/>
      </w:r>
      <w:proofErr w:type="spellStart"/>
      <w:r w:rsidRPr="00FD319E">
        <w:rPr>
          <w:color w:val="FF0000"/>
          <w:sz w:val="20"/>
          <w:szCs w:val="20"/>
        </w:rPr>
        <w:t>Shokoohsaljooghi</w:t>
      </w:r>
      <w:proofErr w:type="spellEnd"/>
      <w:r w:rsidRPr="00FD319E">
        <w:rPr>
          <w:color w:val="FF0000"/>
          <w:sz w:val="20"/>
          <w:szCs w:val="20"/>
        </w:rPr>
        <w:t xml:space="preserve">, A., </w:t>
      </w:r>
      <w:proofErr w:type="spellStart"/>
      <w:r w:rsidRPr="00FD319E">
        <w:rPr>
          <w:color w:val="FF0000"/>
          <w:sz w:val="20"/>
          <w:szCs w:val="20"/>
        </w:rPr>
        <w:t>Mirvaziri</w:t>
      </w:r>
      <w:proofErr w:type="spellEnd"/>
      <w:r w:rsidRPr="00FD319E">
        <w:rPr>
          <w:color w:val="FF0000"/>
          <w:sz w:val="20"/>
          <w:szCs w:val="20"/>
        </w:rPr>
        <w:t>, H. Performance improvement of intrusion detection system using neural networks and particle swarm optimization algorithms. International Journal of Information Technology, 2020, 12(3): 849-860.</w:t>
      </w:r>
      <w:r w:rsidR="00D7497E">
        <w:rPr>
          <w:rFonts w:hint="eastAsia"/>
          <w:color w:val="FF0000"/>
          <w:sz w:val="20"/>
          <w:szCs w:val="20"/>
          <w:lang w:eastAsia="zh-CN"/>
        </w:rPr>
        <w:t xml:space="preserve"> </w:t>
      </w:r>
      <w:r w:rsidR="00D7497E" w:rsidRPr="00D7497E">
        <w:rPr>
          <w:color w:val="FF0000"/>
          <w:sz w:val="20"/>
          <w:szCs w:val="20"/>
          <w:lang w:eastAsia="zh-CN"/>
        </w:rPr>
        <w:t>https://doi.org/10.1007/s41870-019-00315-9</w:t>
      </w:r>
    </w:p>
    <w:p w14:paraId="69FE5F4F" w14:textId="360712CF" w:rsidR="00863BDB" w:rsidRPr="00FD319E" w:rsidRDefault="00000000" w:rsidP="00FD319E">
      <w:pPr>
        <w:pStyle w:val="Reference"/>
        <w:ind w:left="289"/>
        <w:rPr>
          <w:color w:val="FF0000"/>
          <w:sz w:val="20"/>
          <w:szCs w:val="20"/>
          <w:lang w:eastAsia="zh-CN"/>
        </w:rPr>
      </w:pPr>
      <w:r w:rsidRPr="00FD319E">
        <w:rPr>
          <w:color w:val="FF0000"/>
          <w:sz w:val="20"/>
          <w:szCs w:val="20"/>
        </w:rPr>
        <w:t>[15]</w:t>
      </w:r>
      <w:r w:rsidR="00FD319E">
        <w:rPr>
          <w:color w:val="FF0000"/>
          <w:sz w:val="20"/>
          <w:szCs w:val="20"/>
        </w:rPr>
        <w:tab/>
      </w:r>
      <w:r w:rsidRPr="00FD319E">
        <w:rPr>
          <w:color w:val="FF0000"/>
          <w:sz w:val="20"/>
          <w:szCs w:val="20"/>
        </w:rPr>
        <w:t>Lu, X., Han, D., Duan, L., Tian, Q. Intrusion detection of wireless sensor networks based on IPSO algorithm and BP neural network. International Journal of Computational Science and Engineering, 2020, 22(2-3): 221-232.</w:t>
      </w:r>
      <w:r w:rsidR="00D7497E">
        <w:rPr>
          <w:rFonts w:hint="eastAsia"/>
          <w:color w:val="FF0000"/>
          <w:sz w:val="20"/>
          <w:szCs w:val="20"/>
          <w:lang w:eastAsia="zh-CN"/>
        </w:rPr>
        <w:t xml:space="preserve"> </w:t>
      </w:r>
      <w:r w:rsidR="00D7497E" w:rsidRPr="00D7497E">
        <w:rPr>
          <w:color w:val="FF0000"/>
          <w:sz w:val="20"/>
          <w:szCs w:val="20"/>
          <w:lang w:eastAsia="zh-CN"/>
        </w:rPr>
        <w:t>https://doi.org/10.1504/IJCSE.2020.107344</w:t>
      </w:r>
    </w:p>
    <w:p w14:paraId="5E9B3C4E" w14:textId="705EB1B7" w:rsidR="00863BDB" w:rsidRPr="00FD319E" w:rsidRDefault="00000000" w:rsidP="00FD319E">
      <w:pPr>
        <w:pStyle w:val="Reference"/>
        <w:ind w:left="289"/>
        <w:rPr>
          <w:color w:val="FF0000"/>
          <w:sz w:val="20"/>
          <w:szCs w:val="20"/>
        </w:rPr>
      </w:pPr>
      <w:r w:rsidRPr="00FD319E">
        <w:rPr>
          <w:color w:val="FF0000"/>
          <w:sz w:val="20"/>
          <w:szCs w:val="20"/>
        </w:rPr>
        <w:t>[16]</w:t>
      </w:r>
      <w:r w:rsidR="00FD319E">
        <w:rPr>
          <w:color w:val="FF0000"/>
          <w:sz w:val="20"/>
          <w:szCs w:val="20"/>
        </w:rPr>
        <w:tab/>
      </w:r>
      <w:r w:rsidRPr="00FD319E">
        <w:rPr>
          <w:color w:val="FF0000"/>
          <w:sz w:val="20"/>
          <w:szCs w:val="20"/>
        </w:rPr>
        <w:t xml:space="preserve">Srivastava, A., </w:t>
      </w:r>
      <w:proofErr w:type="spellStart"/>
      <w:r w:rsidRPr="00FD319E">
        <w:rPr>
          <w:color w:val="FF0000"/>
          <w:sz w:val="20"/>
          <w:szCs w:val="20"/>
        </w:rPr>
        <w:t>Addimulam</w:t>
      </w:r>
      <w:proofErr w:type="spellEnd"/>
      <w:r w:rsidRPr="00FD319E">
        <w:rPr>
          <w:color w:val="FF0000"/>
          <w:sz w:val="20"/>
          <w:szCs w:val="20"/>
        </w:rPr>
        <w:t>, S. C., Basu, M. T., Sindhuri, B. P., Maurya, R. K. Network Intrusion Detection System (NIDS) for WSN using Particle Swarm Optimization based Artificial Neural Network. International Journal of Intelligent Systems and Applications in Engineering, 2024, 12(15s): 143-150.</w:t>
      </w:r>
    </w:p>
    <w:p w14:paraId="046557AD" w14:textId="6FF65D92" w:rsidR="00863BDB" w:rsidRPr="00FD319E" w:rsidRDefault="00000000" w:rsidP="00FD319E">
      <w:pPr>
        <w:pStyle w:val="Reference"/>
        <w:ind w:left="289"/>
        <w:rPr>
          <w:color w:val="FF0000"/>
          <w:sz w:val="20"/>
          <w:szCs w:val="20"/>
          <w:lang w:eastAsia="zh-CN"/>
        </w:rPr>
      </w:pPr>
      <w:r w:rsidRPr="00FD319E">
        <w:rPr>
          <w:color w:val="FF0000"/>
          <w:sz w:val="20"/>
          <w:szCs w:val="20"/>
        </w:rPr>
        <w:t>[17]</w:t>
      </w:r>
      <w:r w:rsidR="00FD319E">
        <w:rPr>
          <w:color w:val="FF0000"/>
          <w:sz w:val="20"/>
          <w:szCs w:val="20"/>
        </w:rPr>
        <w:tab/>
      </w:r>
      <w:r w:rsidRPr="00FD319E">
        <w:rPr>
          <w:color w:val="FF0000"/>
          <w:sz w:val="20"/>
          <w:szCs w:val="20"/>
        </w:rPr>
        <w:t>Yadav, A., Kumar, S., Vijendra, S. Network life time analysis of WSNs using particle swarm optimization. Procedia Computer Science, 2018, 132: 805-815.</w:t>
      </w:r>
      <w:r w:rsidR="001672D6">
        <w:rPr>
          <w:rFonts w:hint="eastAsia"/>
          <w:color w:val="FF0000"/>
          <w:sz w:val="20"/>
          <w:szCs w:val="20"/>
          <w:lang w:eastAsia="zh-CN"/>
        </w:rPr>
        <w:t xml:space="preserve"> </w:t>
      </w:r>
      <w:r w:rsidR="001672D6" w:rsidRPr="001672D6">
        <w:rPr>
          <w:color w:val="FF0000"/>
          <w:sz w:val="20"/>
          <w:szCs w:val="20"/>
          <w:lang w:eastAsia="zh-CN"/>
        </w:rPr>
        <w:t>https://doi.org/10.1016/j.procs.2018.05.092</w:t>
      </w:r>
    </w:p>
    <w:p w14:paraId="3EE14B6F" w14:textId="6595710C" w:rsidR="00863BDB" w:rsidRPr="00FD319E" w:rsidRDefault="00000000" w:rsidP="00FD319E">
      <w:pPr>
        <w:pStyle w:val="Reference"/>
        <w:ind w:left="289"/>
        <w:rPr>
          <w:color w:val="FF0000"/>
          <w:sz w:val="20"/>
          <w:szCs w:val="20"/>
          <w:lang w:eastAsia="zh-CN"/>
        </w:rPr>
      </w:pPr>
      <w:r w:rsidRPr="00FD319E">
        <w:rPr>
          <w:color w:val="FF0000"/>
          <w:sz w:val="20"/>
          <w:szCs w:val="20"/>
        </w:rPr>
        <w:t>[18]</w:t>
      </w:r>
      <w:r w:rsidR="00FD319E">
        <w:rPr>
          <w:color w:val="FF0000"/>
          <w:sz w:val="20"/>
          <w:szCs w:val="20"/>
        </w:rPr>
        <w:tab/>
      </w:r>
      <w:proofErr w:type="spellStart"/>
      <w:r w:rsidRPr="00FD319E">
        <w:rPr>
          <w:color w:val="FF0000"/>
          <w:sz w:val="20"/>
          <w:szCs w:val="20"/>
        </w:rPr>
        <w:t>Keserwani</w:t>
      </w:r>
      <w:proofErr w:type="spellEnd"/>
      <w:r w:rsidRPr="00FD319E">
        <w:rPr>
          <w:color w:val="FF0000"/>
          <w:sz w:val="20"/>
          <w:szCs w:val="20"/>
        </w:rPr>
        <w:t>, P. K., Govil, M. C., Pilli, E. S., Govil, P. A smart anomaly-based intrusion detection system for the Internet of Things (IoT) network using GWO–PSO–RF model. Journal of Reliable Intelligent Environments, 2021, 7(1): 3-21.</w:t>
      </w:r>
      <w:r w:rsidR="001672D6">
        <w:rPr>
          <w:rFonts w:hint="eastAsia"/>
          <w:color w:val="FF0000"/>
          <w:sz w:val="20"/>
          <w:szCs w:val="20"/>
          <w:lang w:eastAsia="zh-CN"/>
        </w:rPr>
        <w:t xml:space="preserve"> </w:t>
      </w:r>
      <w:r w:rsidR="001672D6" w:rsidRPr="001672D6">
        <w:rPr>
          <w:color w:val="FF0000"/>
          <w:sz w:val="20"/>
          <w:szCs w:val="20"/>
          <w:lang w:eastAsia="zh-CN"/>
        </w:rPr>
        <w:t>https://doi.org/10.1007/s40860-020-00126-x</w:t>
      </w:r>
    </w:p>
    <w:p w14:paraId="6417B504" w14:textId="1C209947" w:rsidR="00863BDB" w:rsidRPr="001672D6" w:rsidRDefault="00000000" w:rsidP="00FD319E">
      <w:pPr>
        <w:pStyle w:val="Reference"/>
        <w:ind w:left="289"/>
        <w:rPr>
          <w:b/>
          <w:bCs/>
          <w:color w:val="FF0000"/>
          <w:sz w:val="20"/>
          <w:szCs w:val="20"/>
          <w:lang w:eastAsia="zh-CN"/>
        </w:rPr>
      </w:pPr>
      <w:r w:rsidRPr="00FD319E">
        <w:rPr>
          <w:color w:val="FF0000"/>
          <w:sz w:val="20"/>
          <w:szCs w:val="20"/>
        </w:rPr>
        <w:t>[19]</w:t>
      </w:r>
      <w:r w:rsidR="00FD319E">
        <w:rPr>
          <w:color w:val="FF0000"/>
          <w:sz w:val="20"/>
          <w:szCs w:val="20"/>
        </w:rPr>
        <w:tab/>
      </w:r>
      <w:r w:rsidRPr="00FD319E">
        <w:rPr>
          <w:color w:val="FF0000"/>
          <w:sz w:val="20"/>
          <w:szCs w:val="20"/>
        </w:rPr>
        <w:t>Singh, S. P., Sharma, S. C. Implementation of a PSO based improved localization algorithm for wireless sensor networks. IETE Journal of Research, 2019, 65(4): 502-514.</w:t>
      </w:r>
      <w:r w:rsidR="001672D6">
        <w:rPr>
          <w:rFonts w:hint="eastAsia"/>
          <w:color w:val="FF0000"/>
          <w:sz w:val="20"/>
          <w:szCs w:val="20"/>
          <w:lang w:eastAsia="zh-CN"/>
        </w:rPr>
        <w:t xml:space="preserve"> </w:t>
      </w:r>
      <w:r w:rsidR="001672D6" w:rsidRPr="001672D6">
        <w:rPr>
          <w:color w:val="FF0000"/>
          <w:sz w:val="20"/>
          <w:szCs w:val="20"/>
          <w:lang w:eastAsia="zh-CN"/>
        </w:rPr>
        <w:t>https://doi.org/10.1080/03772063.2018.1436472</w:t>
      </w:r>
    </w:p>
    <w:p w14:paraId="7C885688" w14:textId="512ED712" w:rsidR="00863BDB" w:rsidRPr="00FD319E" w:rsidRDefault="00000000" w:rsidP="00FD319E">
      <w:pPr>
        <w:pStyle w:val="Reference"/>
        <w:ind w:left="289"/>
        <w:rPr>
          <w:color w:val="FF0000"/>
          <w:sz w:val="20"/>
          <w:szCs w:val="20"/>
          <w:lang w:eastAsia="zh-CN"/>
        </w:rPr>
      </w:pPr>
      <w:r w:rsidRPr="00FD319E">
        <w:rPr>
          <w:color w:val="FF0000"/>
          <w:sz w:val="20"/>
          <w:szCs w:val="20"/>
        </w:rPr>
        <w:t>[20]</w:t>
      </w:r>
      <w:r w:rsidR="00FD319E">
        <w:rPr>
          <w:color w:val="FF0000"/>
          <w:sz w:val="20"/>
          <w:szCs w:val="20"/>
        </w:rPr>
        <w:tab/>
      </w:r>
      <w:r w:rsidRPr="00FD319E">
        <w:rPr>
          <w:color w:val="FF0000"/>
          <w:sz w:val="20"/>
          <w:szCs w:val="20"/>
        </w:rPr>
        <w:t>Singh, P., Khosla, A., Kumar, A., Khosla, M. Optimized localization of target nodes using single mobile anchor node in wireless sensor network. AEU-International Journal of Electronics and Communications, 2018, 91: 55-65.</w:t>
      </w:r>
      <w:r w:rsidR="001672D6">
        <w:rPr>
          <w:rFonts w:hint="eastAsia"/>
          <w:color w:val="FF0000"/>
          <w:sz w:val="20"/>
          <w:szCs w:val="20"/>
          <w:lang w:eastAsia="zh-CN"/>
        </w:rPr>
        <w:t xml:space="preserve"> </w:t>
      </w:r>
      <w:r w:rsidR="001672D6" w:rsidRPr="001672D6">
        <w:rPr>
          <w:color w:val="FF0000"/>
          <w:sz w:val="20"/>
          <w:szCs w:val="20"/>
          <w:lang w:eastAsia="zh-CN"/>
        </w:rPr>
        <w:t>https://doi.org/10.1016/j.aeue.2018.04.024</w:t>
      </w:r>
    </w:p>
    <w:p w14:paraId="156C97D2" w14:textId="13893F6C" w:rsidR="00863BDB" w:rsidRPr="001672D6" w:rsidRDefault="00000000" w:rsidP="00FD319E">
      <w:pPr>
        <w:pStyle w:val="Reference"/>
        <w:ind w:left="289"/>
        <w:rPr>
          <w:color w:val="FF0000"/>
          <w:sz w:val="20"/>
          <w:szCs w:val="20"/>
          <w:lang w:eastAsia="zh-CN"/>
        </w:rPr>
      </w:pPr>
      <w:r w:rsidRPr="00FD319E">
        <w:rPr>
          <w:color w:val="FF0000"/>
          <w:sz w:val="20"/>
          <w:szCs w:val="20"/>
        </w:rPr>
        <w:t>[21]</w:t>
      </w:r>
      <w:r w:rsidR="00FD319E">
        <w:rPr>
          <w:color w:val="FF0000"/>
          <w:sz w:val="20"/>
          <w:szCs w:val="20"/>
        </w:rPr>
        <w:tab/>
      </w:r>
      <w:proofErr w:type="spellStart"/>
      <w:r w:rsidRPr="00FD319E">
        <w:rPr>
          <w:color w:val="FF0000"/>
          <w:sz w:val="20"/>
          <w:szCs w:val="20"/>
        </w:rPr>
        <w:t>Kunhare</w:t>
      </w:r>
      <w:proofErr w:type="spellEnd"/>
      <w:r w:rsidRPr="00FD319E">
        <w:rPr>
          <w:color w:val="FF0000"/>
          <w:sz w:val="20"/>
          <w:szCs w:val="20"/>
        </w:rPr>
        <w:t xml:space="preserve">, N., Tiwari, R., Dhar, J. Particle swarm optimization and feature selection for intrusion detection system. </w:t>
      </w:r>
      <w:proofErr w:type="spellStart"/>
      <w:r w:rsidRPr="00FD319E">
        <w:rPr>
          <w:color w:val="FF0000"/>
          <w:sz w:val="20"/>
          <w:szCs w:val="20"/>
        </w:rPr>
        <w:t>Sādhanā</w:t>
      </w:r>
      <w:proofErr w:type="spellEnd"/>
      <w:r w:rsidRPr="00FD319E">
        <w:rPr>
          <w:color w:val="FF0000"/>
          <w:sz w:val="20"/>
          <w:szCs w:val="20"/>
        </w:rPr>
        <w:t>, 2020, 45: 1-14.</w:t>
      </w:r>
      <w:r w:rsidR="001672D6">
        <w:rPr>
          <w:rFonts w:hint="eastAsia"/>
          <w:color w:val="FF0000"/>
          <w:sz w:val="20"/>
          <w:szCs w:val="20"/>
          <w:lang w:eastAsia="zh-CN"/>
        </w:rPr>
        <w:t xml:space="preserve"> </w:t>
      </w:r>
      <w:r w:rsidR="001672D6" w:rsidRPr="001672D6">
        <w:rPr>
          <w:color w:val="FF0000"/>
          <w:sz w:val="20"/>
          <w:szCs w:val="20"/>
          <w:lang w:eastAsia="zh-CN"/>
        </w:rPr>
        <w:t>https://doi.org/10.1007/s12046-020-1308-5</w:t>
      </w:r>
    </w:p>
    <w:p w14:paraId="020902DF" w14:textId="1164E5C1" w:rsidR="00863BDB" w:rsidRPr="001672D6" w:rsidRDefault="00000000" w:rsidP="00FD319E">
      <w:pPr>
        <w:pStyle w:val="Reference"/>
        <w:ind w:left="289"/>
        <w:rPr>
          <w:b/>
          <w:bCs/>
          <w:color w:val="FF0000"/>
          <w:sz w:val="20"/>
          <w:szCs w:val="20"/>
          <w:lang w:eastAsia="zh-CN"/>
        </w:rPr>
      </w:pPr>
      <w:r w:rsidRPr="00FD319E">
        <w:rPr>
          <w:color w:val="FF0000"/>
          <w:sz w:val="20"/>
          <w:szCs w:val="20"/>
        </w:rPr>
        <w:t>[22]</w:t>
      </w:r>
      <w:r w:rsidR="00FD319E">
        <w:rPr>
          <w:color w:val="FF0000"/>
          <w:sz w:val="20"/>
          <w:szCs w:val="20"/>
        </w:rPr>
        <w:tab/>
      </w:r>
      <w:r w:rsidRPr="00FD319E">
        <w:rPr>
          <w:color w:val="FF0000"/>
          <w:sz w:val="20"/>
          <w:szCs w:val="20"/>
        </w:rPr>
        <w:t xml:space="preserve">Shanthi, G., Sundarambal, M. FSO–PSO based </w:t>
      </w:r>
      <w:proofErr w:type="spellStart"/>
      <w:r w:rsidRPr="00FD319E">
        <w:rPr>
          <w:color w:val="FF0000"/>
          <w:sz w:val="20"/>
          <w:szCs w:val="20"/>
        </w:rPr>
        <w:t>multihop</w:t>
      </w:r>
      <w:proofErr w:type="spellEnd"/>
      <w:r w:rsidRPr="00FD319E">
        <w:rPr>
          <w:color w:val="FF0000"/>
          <w:sz w:val="20"/>
          <w:szCs w:val="20"/>
        </w:rPr>
        <w:t xml:space="preserve"> clustering in WSN for efficient medical building management system. Cluster Computing, 2019, 22(Suppl 5): 12157-12168.</w:t>
      </w:r>
      <w:r w:rsidR="001672D6">
        <w:rPr>
          <w:rFonts w:hint="eastAsia"/>
          <w:color w:val="FF0000"/>
          <w:sz w:val="20"/>
          <w:szCs w:val="20"/>
          <w:lang w:eastAsia="zh-CN"/>
        </w:rPr>
        <w:t xml:space="preserve"> </w:t>
      </w:r>
      <w:r w:rsidR="001672D6" w:rsidRPr="001672D6">
        <w:rPr>
          <w:color w:val="FF0000"/>
          <w:sz w:val="20"/>
          <w:szCs w:val="20"/>
          <w:lang w:eastAsia="zh-CN"/>
        </w:rPr>
        <w:t>https://doi.org/10.1007/s10586-017-1569-x</w:t>
      </w:r>
    </w:p>
    <w:p w14:paraId="2EBFE59A" w14:textId="22A39C12" w:rsidR="00863BDB" w:rsidRPr="00FD319E" w:rsidRDefault="00000000" w:rsidP="00FD319E">
      <w:pPr>
        <w:pStyle w:val="Reference"/>
        <w:ind w:left="289"/>
        <w:rPr>
          <w:color w:val="FF0000"/>
          <w:sz w:val="20"/>
          <w:szCs w:val="20"/>
          <w:lang w:eastAsia="zh-CN"/>
        </w:rPr>
      </w:pPr>
      <w:r w:rsidRPr="00FD319E">
        <w:rPr>
          <w:color w:val="FF0000"/>
          <w:sz w:val="20"/>
          <w:szCs w:val="20"/>
        </w:rPr>
        <w:t>[23]</w:t>
      </w:r>
      <w:r w:rsidR="00FD319E">
        <w:rPr>
          <w:color w:val="FF0000"/>
          <w:sz w:val="20"/>
          <w:szCs w:val="20"/>
        </w:rPr>
        <w:tab/>
      </w:r>
      <w:r w:rsidRPr="00FD319E">
        <w:rPr>
          <w:color w:val="FF0000"/>
          <w:sz w:val="20"/>
          <w:szCs w:val="20"/>
        </w:rPr>
        <w:t>Cruz, L. M., Alvarez, D. L., Al-</w:t>
      </w:r>
      <w:proofErr w:type="spellStart"/>
      <w:r w:rsidRPr="00FD319E">
        <w:rPr>
          <w:color w:val="FF0000"/>
          <w:sz w:val="20"/>
          <w:szCs w:val="20"/>
        </w:rPr>
        <w:t>Sumaiti</w:t>
      </w:r>
      <w:proofErr w:type="spellEnd"/>
      <w:r w:rsidRPr="00FD319E">
        <w:rPr>
          <w:color w:val="FF0000"/>
          <w:sz w:val="20"/>
          <w:szCs w:val="20"/>
        </w:rPr>
        <w:t xml:space="preserve">, A. S., Rivera, S. Load curtailment optimization using the PSO algorithm for enhancing the reliability of distribution </w:t>
      </w:r>
      <w:r w:rsidRPr="00FD319E">
        <w:rPr>
          <w:color w:val="FF0000"/>
          <w:sz w:val="20"/>
          <w:szCs w:val="20"/>
        </w:rPr>
        <w:lastRenderedPageBreak/>
        <w:t>networks. Energies, 2020, 13(12): 3236.</w:t>
      </w:r>
      <w:r w:rsidR="001672D6">
        <w:rPr>
          <w:rFonts w:hint="eastAsia"/>
          <w:color w:val="FF0000"/>
          <w:sz w:val="20"/>
          <w:szCs w:val="20"/>
          <w:lang w:eastAsia="zh-CN"/>
        </w:rPr>
        <w:t xml:space="preserve"> </w:t>
      </w:r>
      <w:r w:rsidR="001672D6" w:rsidRPr="001672D6">
        <w:rPr>
          <w:color w:val="FF0000"/>
          <w:sz w:val="20"/>
          <w:szCs w:val="20"/>
          <w:lang w:eastAsia="zh-CN"/>
        </w:rPr>
        <w:t>https://doi.org/10.3390/en13123236</w:t>
      </w:r>
    </w:p>
    <w:p w14:paraId="12D80E75" w14:textId="6182C118" w:rsidR="00863BDB" w:rsidRPr="00FD319E" w:rsidRDefault="00000000" w:rsidP="00FD319E">
      <w:pPr>
        <w:pStyle w:val="Reference"/>
        <w:ind w:left="289"/>
        <w:rPr>
          <w:color w:val="FF0000"/>
          <w:sz w:val="20"/>
          <w:szCs w:val="20"/>
          <w:lang w:eastAsia="zh-CN"/>
        </w:rPr>
      </w:pPr>
      <w:r w:rsidRPr="00FD319E">
        <w:rPr>
          <w:color w:val="FF0000"/>
          <w:sz w:val="20"/>
          <w:szCs w:val="20"/>
        </w:rPr>
        <w:t>[24]</w:t>
      </w:r>
      <w:r w:rsidR="00FD319E">
        <w:rPr>
          <w:color w:val="FF0000"/>
          <w:sz w:val="20"/>
          <w:szCs w:val="20"/>
        </w:rPr>
        <w:tab/>
      </w:r>
      <w:r w:rsidRPr="00FD319E">
        <w:rPr>
          <w:color w:val="FF0000"/>
          <w:sz w:val="20"/>
          <w:szCs w:val="20"/>
        </w:rPr>
        <w:t>Liu, J., Yang, D., Lian, M., Li, M. Research on intrusion detection based on particle swarm optimization in IoT. IEEE Access, 2021, 9: 38254-38268.</w:t>
      </w:r>
      <w:r w:rsidR="001672D6">
        <w:rPr>
          <w:rFonts w:hint="eastAsia"/>
          <w:color w:val="FF0000"/>
          <w:sz w:val="20"/>
          <w:szCs w:val="20"/>
          <w:lang w:eastAsia="zh-CN"/>
        </w:rPr>
        <w:t xml:space="preserve"> </w:t>
      </w:r>
      <w:r w:rsidR="001672D6" w:rsidRPr="001672D6">
        <w:rPr>
          <w:color w:val="FF0000"/>
          <w:sz w:val="20"/>
          <w:szCs w:val="20"/>
          <w:lang w:eastAsia="zh-CN"/>
        </w:rPr>
        <w:t>10.1109/ACCESS.2021.3063671</w:t>
      </w:r>
    </w:p>
    <w:p w14:paraId="05AF49E4" w14:textId="7CA86A2C" w:rsidR="00863BDB" w:rsidRPr="001672D6" w:rsidRDefault="00000000" w:rsidP="00FD319E">
      <w:pPr>
        <w:pStyle w:val="Reference"/>
        <w:ind w:left="289"/>
        <w:rPr>
          <w:b/>
          <w:bCs/>
          <w:color w:val="FF0000"/>
          <w:sz w:val="20"/>
          <w:szCs w:val="20"/>
          <w:lang w:eastAsia="zh-CN"/>
        </w:rPr>
      </w:pPr>
      <w:r w:rsidRPr="00FD319E">
        <w:rPr>
          <w:color w:val="FF0000"/>
          <w:sz w:val="20"/>
          <w:szCs w:val="20"/>
        </w:rPr>
        <w:t>[25]</w:t>
      </w:r>
      <w:r w:rsidR="00FD319E">
        <w:rPr>
          <w:color w:val="FF0000"/>
          <w:sz w:val="20"/>
          <w:szCs w:val="20"/>
        </w:rPr>
        <w:tab/>
      </w:r>
      <w:r w:rsidRPr="00FD319E">
        <w:rPr>
          <w:color w:val="FF0000"/>
          <w:sz w:val="20"/>
          <w:szCs w:val="20"/>
        </w:rPr>
        <w:t>Gad, A. G. Particle swarm optimization algorithm and its applications: a systematic review. Archives of Computational Methods in Engineering, 2022, 29(5): 2531-2561.</w:t>
      </w:r>
      <w:r w:rsidR="001672D6">
        <w:rPr>
          <w:rFonts w:hint="eastAsia"/>
          <w:color w:val="FF0000"/>
          <w:sz w:val="20"/>
          <w:szCs w:val="20"/>
          <w:lang w:eastAsia="zh-CN"/>
        </w:rPr>
        <w:t xml:space="preserve"> </w:t>
      </w:r>
      <w:r w:rsidR="001672D6" w:rsidRPr="001672D6">
        <w:rPr>
          <w:color w:val="FF0000"/>
          <w:sz w:val="20"/>
          <w:szCs w:val="20"/>
          <w:lang w:eastAsia="zh-CN"/>
        </w:rPr>
        <w:t>https://doi.org/10.1007/s11831-021-09694-4</w:t>
      </w:r>
    </w:p>
    <w:p w14:paraId="30B269D3" w14:textId="187C0A61" w:rsidR="00863BDB" w:rsidRPr="00FD319E" w:rsidRDefault="00000000" w:rsidP="00FD319E">
      <w:pPr>
        <w:pStyle w:val="Reference"/>
        <w:ind w:left="289"/>
        <w:rPr>
          <w:color w:val="FF0000"/>
          <w:sz w:val="20"/>
          <w:szCs w:val="20"/>
          <w:lang w:eastAsia="zh-CN"/>
        </w:rPr>
      </w:pPr>
      <w:r w:rsidRPr="00FD319E">
        <w:rPr>
          <w:color w:val="FF0000"/>
          <w:sz w:val="20"/>
          <w:szCs w:val="20"/>
        </w:rPr>
        <w:t>[26]</w:t>
      </w:r>
      <w:r w:rsidR="00FD319E">
        <w:rPr>
          <w:color w:val="FF0000"/>
          <w:sz w:val="20"/>
          <w:szCs w:val="20"/>
        </w:rPr>
        <w:tab/>
      </w:r>
      <w:r w:rsidRPr="00FD319E">
        <w:rPr>
          <w:color w:val="FF0000"/>
          <w:sz w:val="20"/>
          <w:szCs w:val="20"/>
        </w:rPr>
        <w:t>Rani, S., Babbar, H., Kaur, P., Alshehri, M. D., Shah, S. H. An optimized approach of dynamic target nodes in wireless sensor network using bio-inspired algorithms for maritime rescue. IEEE Transactions on Intelligent Transportation Systems, 2022, 24(2): 2548-2555.</w:t>
      </w:r>
      <w:r w:rsidR="001672D6">
        <w:rPr>
          <w:rFonts w:hint="eastAsia"/>
          <w:color w:val="FF0000"/>
          <w:sz w:val="20"/>
          <w:szCs w:val="20"/>
          <w:lang w:eastAsia="zh-CN"/>
        </w:rPr>
        <w:t xml:space="preserve"> </w:t>
      </w:r>
      <w:r w:rsidR="001672D6" w:rsidRPr="001672D6">
        <w:rPr>
          <w:color w:val="FF0000"/>
          <w:sz w:val="20"/>
          <w:szCs w:val="20"/>
          <w:lang w:eastAsia="zh-CN"/>
        </w:rPr>
        <w:t>10.1109/TITS.2021.3129914</w:t>
      </w:r>
    </w:p>
    <w:p w14:paraId="47928DC2" w14:textId="455DB04D" w:rsidR="00863BDB" w:rsidRPr="00FD319E" w:rsidRDefault="00000000" w:rsidP="00FD319E">
      <w:pPr>
        <w:pStyle w:val="Reference"/>
        <w:ind w:left="289"/>
        <w:rPr>
          <w:color w:val="FF0000"/>
          <w:sz w:val="20"/>
          <w:szCs w:val="20"/>
          <w:lang w:eastAsia="zh-CN"/>
        </w:rPr>
      </w:pPr>
      <w:r w:rsidRPr="00FD319E">
        <w:rPr>
          <w:color w:val="FF0000"/>
          <w:sz w:val="20"/>
          <w:szCs w:val="20"/>
        </w:rPr>
        <w:t>[27]</w:t>
      </w:r>
      <w:r w:rsidR="00FD319E">
        <w:rPr>
          <w:color w:val="FF0000"/>
          <w:sz w:val="20"/>
          <w:szCs w:val="20"/>
        </w:rPr>
        <w:tab/>
      </w:r>
      <w:r w:rsidRPr="00FD319E">
        <w:rPr>
          <w:color w:val="FF0000"/>
          <w:sz w:val="20"/>
          <w:szCs w:val="20"/>
        </w:rPr>
        <w:t xml:space="preserve">Singh, K., Singh, K., Aziz, A. Congestion control in wireless sensor networks by hybrid multi-objective </w:t>
      </w:r>
      <w:r w:rsidRPr="00FD319E">
        <w:rPr>
          <w:color w:val="FF0000"/>
          <w:sz w:val="20"/>
          <w:szCs w:val="20"/>
        </w:rPr>
        <w:t>optimization algorithm. Computer Networks, 2018, 138: 90-107.</w:t>
      </w:r>
      <w:r w:rsidR="001672D6">
        <w:rPr>
          <w:rFonts w:hint="eastAsia"/>
          <w:color w:val="FF0000"/>
          <w:sz w:val="20"/>
          <w:szCs w:val="20"/>
          <w:lang w:eastAsia="zh-CN"/>
        </w:rPr>
        <w:t xml:space="preserve"> </w:t>
      </w:r>
      <w:r w:rsidR="001672D6" w:rsidRPr="001672D6">
        <w:rPr>
          <w:color w:val="FF0000"/>
          <w:sz w:val="20"/>
          <w:szCs w:val="20"/>
          <w:lang w:eastAsia="zh-CN"/>
        </w:rPr>
        <w:t>https://doi.org/10.1016/j.comnet.2018.03.023</w:t>
      </w:r>
    </w:p>
    <w:p w14:paraId="5C55179A" w14:textId="749D838A" w:rsidR="00863BDB" w:rsidRPr="00FD319E" w:rsidRDefault="00000000" w:rsidP="00FD319E">
      <w:pPr>
        <w:pStyle w:val="Reference"/>
        <w:ind w:left="289"/>
        <w:rPr>
          <w:color w:val="FF0000"/>
          <w:sz w:val="20"/>
          <w:szCs w:val="20"/>
          <w:lang w:eastAsia="zh-CN"/>
        </w:rPr>
      </w:pPr>
      <w:r w:rsidRPr="00FD319E">
        <w:rPr>
          <w:color w:val="FF0000"/>
          <w:sz w:val="20"/>
          <w:szCs w:val="20"/>
        </w:rPr>
        <w:t>[28]</w:t>
      </w:r>
      <w:r w:rsidR="00FD319E">
        <w:rPr>
          <w:color w:val="FF0000"/>
          <w:sz w:val="20"/>
          <w:szCs w:val="20"/>
        </w:rPr>
        <w:tab/>
      </w:r>
      <w:proofErr w:type="spellStart"/>
      <w:r w:rsidRPr="00FD319E">
        <w:rPr>
          <w:color w:val="FF0000"/>
          <w:sz w:val="20"/>
          <w:szCs w:val="20"/>
        </w:rPr>
        <w:t>Phoemphon</w:t>
      </w:r>
      <w:proofErr w:type="spellEnd"/>
      <w:r w:rsidRPr="00FD319E">
        <w:rPr>
          <w:color w:val="FF0000"/>
          <w:sz w:val="20"/>
          <w:szCs w:val="20"/>
        </w:rPr>
        <w:t xml:space="preserve">, S., So-In, C., </w:t>
      </w:r>
      <w:proofErr w:type="spellStart"/>
      <w:r w:rsidRPr="00FD319E">
        <w:rPr>
          <w:color w:val="FF0000"/>
          <w:sz w:val="20"/>
          <w:szCs w:val="20"/>
        </w:rPr>
        <w:t>Leelathakul</w:t>
      </w:r>
      <w:proofErr w:type="spellEnd"/>
      <w:r w:rsidRPr="00FD319E">
        <w:rPr>
          <w:color w:val="FF0000"/>
          <w:sz w:val="20"/>
          <w:szCs w:val="20"/>
        </w:rPr>
        <w:t>, N. A hybrid localization model using node segmentation and improved particle swarm optimization with obstacle-awareness for wireless sensor networks. Expert Systems with Applications, 2020, 143: 113044.</w:t>
      </w:r>
      <w:r w:rsidR="001672D6">
        <w:rPr>
          <w:rFonts w:hint="eastAsia"/>
          <w:color w:val="FF0000"/>
          <w:sz w:val="20"/>
          <w:szCs w:val="20"/>
          <w:lang w:eastAsia="zh-CN"/>
        </w:rPr>
        <w:t xml:space="preserve"> </w:t>
      </w:r>
      <w:r w:rsidR="001672D6" w:rsidRPr="001672D6">
        <w:rPr>
          <w:color w:val="FF0000"/>
          <w:sz w:val="20"/>
          <w:szCs w:val="20"/>
          <w:lang w:eastAsia="zh-CN"/>
        </w:rPr>
        <w:t>https://doi.org/10.1016/j.eswa.2019.113044</w:t>
      </w:r>
    </w:p>
    <w:p w14:paraId="47775DC4" w14:textId="6320484C" w:rsidR="00863BDB" w:rsidRPr="00FD319E" w:rsidRDefault="00000000" w:rsidP="00FD319E">
      <w:pPr>
        <w:pStyle w:val="Reference"/>
        <w:ind w:left="289"/>
        <w:rPr>
          <w:color w:val="FF0000"/>
          <w:sz w:val="20"/>
          <w:szCs w:val="20"/>
        </w:rPr>
      </w:pPr>
      <w:r w:rsidRPr="00FD319E">
        <w:rPr>
          <w:color w:val="FF0000"/>
          <w:sz w:val="20"/>
          <w:szCs w:val="20"/>
        </w:rPr>
        <w:t>[29]</w:t>
      </w:r>
      <w:r w:rsidR="00FD319E">
        <w:rPr>
          <w:color w:val="FF0000"/>
          <w:sz w:val="20"/>
          <w:szCs w:val="20"/>
        </w:rPr>
        <w:tab/>
      </w:r>
      <w:r w:rsidRPr="00FD319E">
        <w:rPr>
          <w:color w:val="FF0000"/>
          <w:sz w:val="20"/>
          <w:szCs w:val="20"/>
        </w:rPr>
        <w:t>Liu, S., Wang, L., Qin, J., Guo, Y., Zuo, H. An intrusion detection model based on IPSO-SVM algorithm in wireless sensor network. Journal of Internet Technology, 2018, 19(7): 2125-2134.</w:t>
      </w:r>
    </w:p>
    <w:p w14:paraId="4954F47B" w14:textId="29054DEF" w:rsidR="00863BDB" w:rsidRDefault="00000000" w:rsidP="00FD319E">
      <w:pPr>
        <w:pStyle w:val="Reference"/>
        <w:ind w:left="289"/>
        <w:rPr>
          <w:color w:val="FF0000"/>
          <w:sz w:val="20"/>
          <w:szCs w:val="20"/>
          <w:lang w:eastAsia="zh-CN"/>
        </w:rPr>
      </w:pPr>
      <w:r w:rsidRPr="00FD319E">
        <w:rPr>
          <w:color w:val="FF0000"/>
          <w:sz w:val="20"/>
          <w:szCs w:val="20"/>
        </w:rPr>
        <w:t>[30]</w:t>
      </w:r>
      <w:r w:rsidR="00FD319E">
        <w:rPr>
          <w:color w:val="FF0000"/>
          <w:sz w:val="20"/>
          <w:szCs w:val="20"/>
        </w:rPr>
        <w:tab/>
      </w:r>
      <w:proofErr w:type="spellStart"/>
      <w:r w:rsidRPr="00FD319E">
        <w:rPr>
          <w:color w:val="FF0000"/>
          <w:sz w:val="20"/>
          <w:szCs w:val="20"/>
        </w:rPr>
        <w:t>Phoemphon</w:t>
      </w:r>
      <w:proofErr w:type="spellEnd"/>
      <w:r w:rsidRPr="00FD319E">
        <w:rPr>
          <w:color w:val="FF0000"/>
          <w:sz w:val="20"/>
          <w:szCs w:val="20"/>
        </w:rPr>
        <w:t xml:space="preserve">, S., So-In, C., </w:t>
      </w:r>
      <w:proofErr w:type="spellStart"/>
      <w:r w:rsidRPr="00FD319E">
        <w:rPr>
          <w:color w:val="FF0000"/>
          <w:sz w:val="20"/>
          <w:szCs w:val="20"/>
        </w:rPr>
        <w:t>Leelathakul</w:t>
      </w:r>
      <w:proofErr w:type="spellEnd"/>
      <w:r w:rsidRPr="00FD319E">
        <w:rPr>
          <w:color w:val="FF0000"/>
          <w:sz w:val="20"/>
          <w:szCs w:val="20"/>
        </w:rPr>
        <w:t>, N. A hybrid localization model using node segmentation and improved particle swarm optimization with obstacle-awareness for wireless sensor networks. Expert Systems with Applications, 2020, 143: 113044.</w:t>
      </w:r>
      <w:r w:rsidR="001672D6">
        <w:rPr>
          <w:rFonts w:hint="eastAsia"/>
          <w:color w:val="FF0000"/>
          <w:sz w:val="20"/>
          <w:szCs w:val="20"/>
          <w:lang w:eastAsia="zh-CN"/>
        </w:rPr>
        <w:t xml:space="preserve"> </w:t>
      </w:r>
      <w:r w:rsidR="001672D6" w:rsidRPr="001672D6">
        <w:rPr>
          <w:color w:val="FF0000"/>
          <w:sz w:val="20"/>
          <w:szCs w:val="20"/>
          <w:lang w:eastAsia="zh-CN"/>
        </w:rPr>
        <w:t>https://doi.org/10.1016/j.eswa.2019.113044</w:t>
      </w:r>
    </w:p>
    <w:p w14:paraId="085BDF07" w14:textId="77777777" w:rsidR="00EF65E8" w:rsidRDefault="00EF65E8" w:rsidP="00FD319E">
      <w:pPr>
        <w:pStyle w:val="Reference"/>
        <w:ind w:left="289"/>
        <w:rPr>
          <w:b/>
          <w:bCs/>
          <w:color w:val="FF0000"/>
          <w:sz w:val="20"/>
          <w:szCs w:val="20"/>
          <w:lang w:eastAsia="zh-CN"/>
        </w:rPr>
        <w:sectPr w:rsidR="00EF65E8" w:rsidSect="00EF65E8">
          <w:endnotePr>
            <w:numFmt w:val="decimal"/>
          </w:endnotePr>
          <w:type w:val="continuous"/>
          <w:pgSz w:w="11907" w:h="16839" w:code="9"/>
          <w:pgMar w:top="1644" w:right="1077" w:bottom="1134" w:left="1304" w:header="936" w:footer="720" w:gutter="0"/>
          <w:cols w:num="2" w:space="284"/>
          <w:titlePg/>
          <w:docGrid w:linePitch="286" w:charSpace="549"/>
        </w:sectPr>
      </w:pPr>
    </w:p>
    <w:p w14:paraId="6FFF5567" w14:textId="77777777" w:rsidR="00EF65E8" w:rsidRPr="001672D6" w:rsidRDefault="00EF65E8" w:rsidP="00FD319E">
      <w:pPr>
        <w:pStyle w:val="Reference"/>
        <w:ind w:left="289"/>
        <w:rPr>
          <w:b/>
          <w:bCs/>
          <w:color w:val="FF0000"/>
          <w:sz w:val="20"/>
          <w:szCs w:val="20"/>
          <w:lang w:eastAsia="zh-CN"/>
        </w:rPr>
      </w:pPr>
    </w:p>
    <w:sectPr w:rsidR="00EF65E8" w:rsidRPr="001672D6" w:rsidSect="00EF65E8">
      <w:endnotePr>
        <w:numFmt w:val="decimal"/>
      </w:endnotePr>
      <w:type w:val="continuous"/>
      <w:pgSz w:w="11907" w:h="16839" w:code="9"/>
      <w:pgMar w:top="1644" w:right="1077" w:bottom="1134" w:left="1304" w:header="936" w:footer="720" w:gutter="0"/>
      <w:cols w:space="720"/>
      <w:titlePg/>
      <w:docGrid w:linePitch="286" w:charSpace="5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774AE" w14:textId="77777777" w:rsidR="00607BAF" w:rsidRDefault="00607BAF">
      <w:pPr>
        <w:spacing w:line="240" w:lineRule="auto"/>
      </w:pPr>
      <w:r>
        <w:separator/>
      </w:r>
    </w:p>
    <w:p w14:paraId="3BC3DC73" w14:textId="77777777" w:rsidR="00607BAF" w:rsidRDefault="00607BAF"/>
    <w:p w14:paraId="63ED0C2F" w14:textId="77777777" w:rsidR="00607BAF" w:rsidRDefault="00607BAF" w:rsidP="00833157"/>
    <w:p w14:paraId="17F940D7" w14:textId="77777777" w:rsidR="00607BAF" w:rsidRDefault="00607BAF" w:rsidP="00833157"/>
    <w:p w14:paraId="503942CF" w14:textId="77777777" w:rsidR="00607BAF" w:rsidRDefault="00607BAF" w:rsidP="00833157"/>
    <w:p w14:paraId="3FC4DCB6" w14:textId="77777777" w:rsidR="00607BAF" w:rsidRDefault="00607BAF" w:rsidP="00833157"/>
  </w:endnote>
  <w:endnote w:type="continuationSeparator" w:id="0">
    <w:p w14:paraId="778F9C5D" w14:textId="77777777" w:rsidR="00607BAF" w:rsidRDefault="00607BAF">
      <w:pPr>
        <w:spacing w:line="240" w:lineRule="auto"/>
      </w:pPr>
      <w:r>
        <w:continuationSeparator/>
      </w:r>
    </w:p>
    <w:p w14:paraId="5B6EA2E1" w14:textId="77777777" w:rsidR="00607BAF" w:rsidRDefault="00607BAF"/>
    <w:p w14:paraId="3E6B7EC2" w14:textId="77777777" w:rsidR="00607BAF" w:rsidRDefault="00607BAF" w:rsidP="00833157"/>
    <w:p w14:paraId="3CEABD55" w14:textId="77777777" w:rsidR="00607BAF" w:rsidRDefault="00607BAF" w:rsidP="00833157"/>
    <w:p w14:paraId="146E2C17" w14:textId="77777777" w:rsidR="00607BAF" w:rsidRDefault="00607BAF" w:rsidP="00833157"/>
    <w:p w14:paraId="619E2966" w14:textId="77777777" w:rsidR="00607BAF" w:rsidRDefault="00607BAF" w:rsidP="008331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FINB M+ Times">
    <w:altName w:val="Times New Roman"/>
    <w:charset w:val="00"/>
    <w:family w:val="auto"/>
    <w:pitch w:val="default"/>
  </w:font>
  <w:font w:name="Helvetica CondensedLight">
    <w:altName w:val="Arial"/>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5E840" w14:textId="77777777" w:rsidR="00863BDB" w:rsidRDefault="00000000">
    <w:pPr>
      <w:pStyle w:val="aa"/>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Pr>
        <w:rStyle w:val="af9"/>
      </w:rPr>
      <w:t>2</w:t>
    </w:r>
    <w:r>
      <w:rPr>
        <w:rStyle w:val="af9"/>
      </w:rPr>
      <w:fldChar w:fldCharType="end"/>
    </w:r>
  </w:p>
  <w:p w14:paraId="3EB26A07" w14:textId="77777777" w:rsidR="004110EE" w:rsidRDefault="004110EE" w:rsidP="008331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5DBF0" w14:textId="77777777" w:rsidR="00607BAF" w:rsidRDefault="00607BAF">
      <w:pPr>
        <w:spacing w:before="0" w:line="240" w:lineRule="auto"/>
      </w:pPr>
      <w:r>
        <w:separator/>
      </w:r>
    </w:p>
    <w:p w14:paraId="50235922" w14:textId="77777777" w:rsidR="00607BAF" w:rsidRDefault="00607BAF"/>
    <w:p w14:paraId="771F4A1C" w14:textId="77777777" w:rsidR="00607BAF" w:rsidRDefault="00607BAF" w:rsidP="00833157"/>
    <w:p w14:paraId="066B0F6F" w14:textId="77777777" w:rsidR="00607BAF" w:rsidRDefault="00607BAF" w:rsidP="00833157"/>
    <w:p w14:paraId="543BC128" w14:textId="77777777" w:rsidR="00607BAF" w:rsidRDefault="00607BAF" w:rsidP="00833157"/>
    <w:p w14:paraId="136DFF57" w14:textId="77777777" w:rsidR="00607BAF" w:rsidRDefault="00607BAF" w:rsidP="00833157"/>
  </w:footnote>
  <w:footnote w:type="continuationSeparator" w:id="0">
    <w:p w14:paraId="7CC75AEB" w14:textId="77777777" w:rsidR="00607BAF" w:rsidRDefault="00607BAF">
      <w:pPr>
        <w:spacing w:before="0" w:line="240" w:lineRule="auto"/>
      </w:pPr>
      <w:r>
        <w:continuationSeparator/>
      </w:r>
    </w:p>
    <w:p w14:paraId="06F7E994" w14:textId="77777777" w:rsidR="00607BAF" w:rsidRDefault="00607BAF"/>
    <w:p w14:paraId="6FC87E26" w14:textId="77777777" w:rsidR="00607BAF" w:rsidRDefault="00607BAF" w:rsidP="00833157"/>
    <w:p w14:paraId="799C5829" w14:textId="77777777" w:rsidR="00607BAF" w:rsidRDefault="00607BAF" w:rsidP="00833157"/>
    <w:p w14:paraId="7DEF0D82" w14:textId="77777777" w:rsidR="00607BAF" w:rsidRDefault="00607BAF" w:rsidP="00833157"/>
    <w:p w14:paraId="56E634BA" w14:textId="77777777" w:rsidR="00607BAF" w:rsidRDefault="00607BAF" w:rsidP="008331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AD09" w14:textId="77777777" w:rsidR="00863BDB" w:rsidRDefault="00000000">
    <w:pPr>
      <w:pStyle w:val="ab"/>
      <w:framePr w:wrap="around" w:vAnchor="text" w:hAnchor="margin" w:xAlign="outside" w:y="1"/>
      <w:rPr>
        <w:rStyle w:val="af9"/>
      </w:rPr>
    </w:pPr>
    <w:r>
      <w:rPr>
        <w:rStyle w:val="af9"/>
      </w:rPr>
      <w:fldChar w:fldCharType="begin"/>
    </w:r>
    <w:r>
      <w:rPr>
        <w:rStyle w:val="af9"/>
      </w:rPr>
      <w:instrText xml:space="preserve">PAGE  </w:instrText>
    </w:r>
    <w:r>
      <w:rPr>
        <w:rStyle w:val="af9"/>
      </w:rPr>
      <w:fldChar w:fldCharType="separate"/>
    </w:r>
    <w:r>
      <w:rPr>
        <w:rStyle w:val="af9"/>
      </w:rPr>
      <w:t>2</w:t>
    </w:r>
    <w:r>
      <w:rPr>
        <w:rStyle w:val="af9"/>
      </w:rPr>
      <w:fldChar w:fldCharType="end"/>
    </w:r>
  </w:p>
  <w:p w14:paraId="28042C79" w14:textId="77777777" w:rsidR="004110EE" w:rsidRDefault="004110EE" w:rsidP="0083315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AA552" w14:textId="77777777" w:rsidR="00DA1561" w:rsidRPr="00DA1561" w:rsidRDefault="00DA1561" w:rsidP="00DA1561">
    <w:pPr>
      <w:tabs>
        <w:tab w:val="right" w:pos="9072"/>
        <w:tab w:val="right" w:pos="9498"/>
      </w:tabs>
      <w:spacing w:before="0" w:line="240" w:lineRule="auto"/>
      <w:rPr>
        <w:rFonts w:eastAsia="等线"/>
        <w:sz w:val="18"/>
        <w:szCs w:val="18"/>
        <w:lang w:val="sl-SI"/>
      </w:rPr>
    </w:pPr>
    <w:r w:rsidRPr="00DA1561">
      <w:rPr>
        <w:rFonts w:eastAsia="等线"/>
        <w:sz w:val="18"/>
        <w:szCs w:val="18"/>
        <w:lang w:val="sl-SI"/>
      </w:rPr>
      <w:t>https://doi.org/10.31449/inf.v</w:t>
    </w:r>
    <w:r w:rsidRPr="00DA1561">
      <w:rPr>
        <w:rFonts w:eastAsia="等线"/>
        <w:sz w:val="18"/>
        <w:szCs w:val="18"/>
        <w:lang w:val="sl-SI"/>
      </w:rPr>
      <w:fldChar w:fldCharType="begin"/>
    </w:r>
    <w:r w:rsidRPr="00DA1561">
      <w:rPr>
        <w:rFonts w:eastAsia="等线"/>
        <w:sz w:val="18"/>
        <w:szCs w:val="18"/>
        <w:lang w:val="sl-SI"/>
      </w:rPr>
      <w:instrText xml:space="preserve"> DOCPROPERTY  Letnik  \* MERGEFORMAT </w:instrText>
    </w:r>
    <w:r w:rsidRPr="00DA1561">
      <w:rPr>
        <w:rFonts w:eastAsia="等线"/>
        <w:sz w:val="18"/>
        <w:szCs w:val="18"/>
        <w:lang w:val="sl-SI"/>
      </w:rPr>
      <w:fldChar w:fldCharType="separate"/>
    </w:r>
    <w:r w:rsidRPr="00DA1561">
      <w:rPr>
        <w:rFonts w:eastAsia="等线"/>
        <w:sz w:val="18"/>
        <w:szCs w:val="18"/>
        <w:lang w:val="sl-SI"/>
      </w:rPr>
      <w:t>46</w:t>
    </w:r>
    <w:r w:rsidRPr="00DA1561">
      <w:rPr>
        <w:rFonts w:eastAsia="等线"/>
        <w:sz w:val="18"/>
        <w:szCs w:val="18"/>
        <w:lang w:val="sl-SI"/>
      </w:rPr>
      <w:fldChar w:fldCharType="end"/>
    </w:r>
    <w:r w:rsidRPr="00DA1561">
      <w:rPr>
        <w:rFonts w:eastAsia="等线"/>
        <w:sz w:val="18"/>
        <w:szCs w:val="18"/>
        <w:lang w:val="sl-SI"/>
      </w:rPr>
      <w:t>i</w:t>
    </w:r>
    <w:r w:rsidRPr="00DA1561">
      <w:rPr>
        <w:rFonts w:eastAsia="等线"/>
        <w:sz w:val="18"/>
        <w:szCs w:val="18"/>
        <w:lang w:val="sl-SI"/>
      </w:rPr>
      <w:fldChar w:fldCharType="begin"/>
    </w:r>
    <w:r w:rsidRPr="00DA1561">
      <w:rPr>
        <w:rFonts w:eastAsia="等线"/>
        <w:sz w:val="18"/>
        <w:szCs w:val="18"/>
        <w:lang w:val="sl-SI"/>
      </w:rPr>
      <w:instrText xml:space="preserve"> DOCPROPERTY  Issue  \* MERGEFORMAT </w:instrText>
    </w:r>
    <w:r w:rsidRPr="00DA1561">
      <w:rPr>
        <w:rFonts w:eastAsia="等线"/>
        <w:sz w:val="18"/>
        <w:szCs w:val="18"/>
        <w:lang w:val="sl-SI"/>
      </w:rPr>
      <w:fldChar w:fldCharType="separate"/>
    </w:r>
    <w:r w:rsidRPr="00DA1561">
      <w:rPr>
        <w:rFonts w:eastAsia="等线"/>
        <w:sz w:val="18"/>
        <w:szCs w:val="18"/>
        <w:lang w:val="sl-SI"/>
      </w:rPr>
      <w:t>x</w:t>
    </w:r>
    <w:r w:rsidRPr="00DA1561">
      <w:rPr>
        <w:rFonts w:eastAsia="等线"/>
        <w:sz w:val="18"/>
        <w:szCs w:val="18"/>
        <w:lang w:val="sl-SI"/>
      </w:rPr>
      <w:fldChar w:fldCharType="end"/>
    </w:r>
    <w:r w:rsidRPr="00DA1561">
      <w:rPr>
        <w:rFonts w:eastAsia="等线"/>
        <w:sz w:val="18"/>
        <w:szCs w:val="18"/>
        <w:lang w:val="sl-SI"/>
      </w:rPr>
      <w:t>.</w:t>
    </w:r>
    <w:r w:rsidRPr="00DA1561">
      <w:rPr>
        <w:rFonts w:eastAsia="等线"/>
        <w:sz w:val="18"/>
        <w:szCs w:val="18"/>
        <w:lang w:val="sl-SI"/>
      </w:rPr>
      <w:fldChar w:fldCharType="begin"/>
    </w:r>
    <w:r w:rsidRPr="00DA1561">
      <w:rPr>
        <w:rFonts w:eastAsia="等线"/>
        <w:sz w:val="18"/>
        <w:szCs w:val="18"/>
        <w:lang w:val="sl-SI"/>
      </w:rPr>
      <w:instrText xml:space="preserve"> DOCPROPERTY  InfCode  \* MERGEFORMAT </w:instrText>
    </w:r>
    <w:r w:rsidRPr="00DA1561">
      <w:rPr>
        <w:rFonts w:eastAsia="等线"/>
        <w:sz w:val="18"/>
        <w:szCs w:val="18"/>
        <w:lang w:val="sl-SI"/>
      </w:rPr>
      <w:fldChar w:fldCharType="separate"/>
    </w:r>
    <w:r w:rsidRPr="00DA1561">
      <w:rPr>
        <w:rFonts w:eastAsia="等线"/>
        <w:sz w:val="18"/>
        <w:szCs w:val="18"/>
        <w:lang w:val="sl-SI"/>
      </w:rPr>
      <w:t>xxxx</w:t>
    </w:r>
    <w:r w:rsidRPr="00DA1561">
      <w:rPr>
        <w:rFonts w:eastAsia="等线"/>
        <w:sz w:val="18"/>
        <w:szCs w:val="18"/>
        <w:lang w:val="sl-SI"/>
      </w:rPr>
      <w:fldChar w:fldCharType="end"/>
    </w:r>
    <w:r w:rsidRPr="00DA1561">
      <w:rPr>
        <w:rFonts w:eastAsia="等线"/>
        <w:sz w:val="18"/>
        <w:szCs w:val="18"/>
        <w:lang w:val="sl-SI"/>
      </w:rPr>
      <w:tab/>
      <w:t xml:space="preserve">Informatica </w:t>
    </w:r>
    <w:r w:rsidRPr="00DA1561">
      <w:rPr>
        <w:rFonts w:eastAsia="等线"/>
        <w:b/>
        <w:bCs/>
        <w:sz w:val="18"/>
        <w:szCs w:val="18"/>
        <w:lang w:val="sl-SI"/>
      </w:rPr>
      <w:fldChar w:fldCharType="begin"/>
    </w:r>
    <w:r w:rsidRPr="00DA1561">
      <w:rPr>
        <w:rFonts w:eastAsia="等线"/>
        <w:b/>
        <w:bCs/>
        <w:sz w:val="18"/>
        <w:szCs w:val="18"/>
        <w:lang w:val="sl-SI"/>
      </w:rPr>
      <w:instrText xml:space="preserve"> DOCPROPERTY  Letnik  \* MERGEFORMAT </w:instrText>
    </w:r>
    <w:r w:rsidRPr="00DA1561">
      <w:rPr>
        <w:rFonts w:eastAsia="等线"/>
        <w:b/>
        <w:bCs/>
        <w:sz w:val="18"/>
        <w:szCs w:val="18"/>
        <w:lang w:val="sl-SI"/>
      </w:rPr>
      <w:fldChar w:fldCharType="separate"/>
    </w:r>
    <w:r w:rsidRPr="00DA1561">
      <w:rPr>
        <w:rFonts w:eastAsia="等线"/>
        <w:b/>
        <w:bCs/>
        <w:sz w:val="18"/>
        <w:szCs w:val="18"/>
        <w:lang w:val="sl-SI"/>
      </w:rPr>
      <w:t>46</w:t>
    </w:r>
    <w:r w:rsidRPr="00DA1561">
      <w:rPr>
        <w:rFonts w:eastAsia="等线"/>
        <w:b/>
        <w:bCs/>
        <w:sz w:val="18"/>
        <w:szCs w:val="18"/>
        <w:lang w:val="sl-SI"/>
      </w:rPr>
      <w:fldChar w:fldCharType="end"/>
    </w:r>
    <w:r w:rsidRPr="00DA1561">
      <w:rPr>
        <w:rFonts w:eastAsia="等线"/>
        <w:b/>
        <w:bCs/>
        <w:sz w:val="18"/>
        <w:szCs w:val="18"/>
        <w:lang w:val="sl-SI"/>
      </w:rPr>
      <w:t xml:space="preserve"> </w:t>
    </w:r>
    <w:r w:rsidRPr="00DA1561">
      <w:rPr>
        <w:rFonts w:eastAsia="等线"/>
        <w:sz w:val="18"/>
        <w:szCs w:val="18"/>
        <w:lang w:val="sl-SI"/>
      </w:rPr>
      <w:t>(</w:t>
    </w:r>
    <w:r w:rsidRPr="00DA1561">
      <w:rPr>
        <w:rFonts w:eastAsia="等线"/>
        <w:sz w:val="18"/>
        <w:szCs w:val="18"/>
        <w:lang w:val="sl-SI"/>
      </w:rPr>
      <w:fldChar w:fldCharType="begin"/>
    </w:r>
    <w:r w:rsidRPr="00DA1561">
      <w:rPr>
        <w:rFonts w:eastAsia="等线"/>
        <w:sz w:val="18"/>
        <w:szCs w:val="18"/>
        <w:lang w:val="sl-SI"/>
      </w:rPr>
      <w:instrText xml:space="preserve"> DOCPROPERTY  Leto  \* MERGEFORMAT </w:instrText>
    </w:r>
    <w:r w:rsidRPr="00DA1561">
      <w:rPr>
        <w:rFonts w:eastAsia="等线"/>
        <w:sz w:val="18"/>
        <w:szCs w:val="18"/>
        <w:lang w:val="sl-SI"/>
      </w:rPr>
      <w:fldChar w:fldCharType="separate"/>
    </w:r>
    <w:r w:rsidRPr="00DA1561">
      <w:rPr>
        <w:rFonts w:eastAsia="等线"/>
        <w:sz w:val="18"/>
        <w:szCs w:val="18"/>
        <w:lang w:val="sl-SI"/>
      </w:rPr>
      <w:t>2022</w:t>
    </w:r>
    <w:r w:rsidRPr="00DA1561">
      <w:rPr>
        <w:rFonts w:eastAsia="等线"/>
        <w:sz w:val="18"/>
        <w:szCs w:val="18"/>
        <w:lang w:val="sl-SI"/>
      </w:rPr>
      <w:fldChar w:fldCharType="end"/>
    </w:r>
    <w:r w:rsidRPr="00DA1561">
      <w:rPr>
        <w:rFonts w:eastAsia="等线"/>
        <w:sz w:val="18"/>
        <w:szCs w:val="18"/>
        <w:lang w:val="sl-SI"/>
      </w:rPr>
      <w:t xml:space="preserve">) </w:t>
    </w:r>
    <w:r w:rsidRPr="00DA1561">
      <w:rPr>
        <w:rFonts w:eastAsia="等线"/>
        <w:sz w:val="18"/>
        <w:szCs w:val="18"/>
        <w:lang w:val="sl-SI"/>
      </w:rPr>
      <w:fldChar w:fldCharType="begin"/>
    </w:r>
    <w:r w:rsidRPr="00DA1561">
      <w:rPr>
        <w:rFonts w:eastAsia="等线"/>
        <w:sz w:val="18"/>
        <w:szCs w:val="18"/>
        <w:lang w:val="sl-SI"/>
      </w:rPr>
      <w:instrText xml:space="preserve"> PAGE </w:instrText>
    </w:r>
    <w:r w:rsidRPr="00DA1561">
      <w:rPr>
        <w:rFonts w:eastAsia="等线"/>
        <w:sz w:val="18"/>
        <w:szCs w:val="18"/>
        <w:lang w:val="sl-SI"/>
      </w:rPr>
      <w:fldChar w:fldCharType="separate"/>
    </w:r>
    <w:r w:rsidRPr="00DA1561">
      <w:rPr>
        <w:rFonts w:ascii="Calibri" w:eastAsia="等线" w:hAnsi="Calibri"/>
        <w:kern w:val="2"/>
        <w:sz w:val="18"/>
        <w:szCs w:val="18"/>
        <w:lang w:val="sl-SI" w:eastAsia="zh-CN"/>
      </w:rPr>
      <w:t>1</w:t>
    </w:r>
    <w:r w:rsidRPr="00DA1561">
      <w:rPr>
        <w:rFonts w:eastAsia="等线"/>
        <w:sz w:val="18"/>
        <w:szCs w:val="18"/>
        <w:lang w:val="sl-SI"/>
      </w:rPr>
      <w:fldChar w:fldCharType="end"/>
    </w:r>
    <w:r w:rsidRPr="00DA1561">
      <w:rPr>
        <w:rFonts w:eastAsia="等线"/>
        <w:sz w:val="18"/>
        <w:szCs w:val="18"/>
        <w:lang w:val="sl-SI"/>
      </w:rPr>
      <w:t>–</w:t>
    </w:r>
    <w:r w:rsidRPr="00DA1561">
      <w:rPr>
        <w:rFonts w:eastAsia="等线"/>
        <w:sz w:val="18"/>
        <w:szCs w:val="18"/>
        <w:lang w:val="sl-SI"/>
      </w:rPr>
      <w:fldChar w:fldCharType="begin"/>
    </w:r>
    <w:r w:rsidRPr="00DA1561">
      <w:rPr>
        <w:rFonts w:eastAsia="等线"/>
        <w:sz w:val="18"/>
        <w:szCs w:val="18"/>
        <w:lang w:val="sl-SI"/>
      </w:rPr>
      <w:instrText xml:space="preserve"> DOCPROPERTY  pageL  \* MERGEFORMAT </w:instrText>
    </w:r>
    <w:r w:rsidRPr="00DA1561">
      <w:rPr>
        <w:rFonts w:eastAsia="等线"/>
        <w:sz w:val="18"/>
        <w:szCs w:val="18"/>
        <w:lang w:val="sl-SI"/>
      </w:rPr>
      <w:fldChar w:fldCharType="separate"/>
    </w:r>
    <w:r w:rsidRPr="00DA1561">
      <w:rPr>
        <w:rFonts w:eastAsia="等线"/>
        <w:sz w:val="18"/>
        <w:szCs w:val="18"/>
        <w:lang w:val="sl-SI"/>
      </w:rPr>
      <w:t>505</w:t>
    </w:r>
    <w:r w:rsidRPr="00DA1561">
      <w:rPr>
        <w:rFonts w:eastAsia="等线"/>
        <w:sz w:val="18"/>
        <w:szCs w:val="18"/>
        <w:lang w:val="sl-SI"/>
      </w:rPr>
      <w:fldChar w:fldCharType="end"/>
    </w:r>
    <w:r w:rsidRPr="00DA1561">
      <w:rPr>
        <w:rFonts w:eastAsia="等线"/>
        <w:sz w:val="18"/>
        <w:szCs w:val="18"/>
        <w:lang w:val="sl-SI"/>
      </w:rPr>
      <w:tab/>
    </w:r>
    <w:r w:rsidRPr="00DA1561">
      <w:rPr>
        <w:rFonts w:eastAsia="等线"/>
        <w:sz w:val="18"/>
        <w:szCs w:val="18"/>
        <w:lang w:val="sl-SI"/>
      </w:rPr>
      <w:fldChar w:fldCharType="begin"/>
    </w:r>
    <w:r w:rsidRPr="00DA1561">
      <w:rPr>
        <w:rFonts w:eastAsia="等线"/>
        <w:sz w:val="18"/>
        <w:szCs w:val="18"/>
        <w:lang w:val="sl-SI"/>
      </w:rPr>
      <w:instrText xml:space="preserve"> PAGE </w:instrText>
    </w:r>
    <w:r w:rsidRPr="00DA1561">
      <w:rPr>
        <w:rFonts w:eastAsia="等线"/>
        <w:sz w:val="18"/>
        <w:szCs w:val="18"/>
        <w:lang w:val="sl-SI"/>
      </w:rPr>
      <w:fldChar w:fldCharType="separate"/>
    </w:r>
    <w:r w:rsidRPr="00DA1561">
      <w:rPr>
        <w:rFonts w:ascii="Calibri" w:eastAsia="等线" w:hAnsi="Calibri"/>
        <w:kern w:val="2"/>
        <w:sz w:val="18"/>
        <w:szCs w:val="18"/>
        <w:lang w:val="sl-SI" w:eastAsia="zh-CN"/>
      </w:rPr>
      <w:t>1</w:t>
    </w:r>
    <w:r w:rsidRPr="00DA1561">
      <w:rPr>
        <w:rFonts w:eastAsia="等线"/>
        <w:sz w:val="18"/>
        <w:szCs w:val="18"/>
        <w:lang w:val="sl-SI"/>
      </w:rPr>
      <w:fldChar w:fldCharType="end"/>
    </w:r>
  </w:p>
  <w:p w14:paraId="27543403" w14:textId="4C5C1ABD" w:rsidR="004110EE" w:rsidRPr="00DA1561" w:rsidRDefault="004110EE" w:rsidP="00DA1561">
    <w:pPr>
      <w:pStyle w:val="ab"/>
      <w:rPr>
        <w:rFonts w:eastAsiaTheme="minorEastAsia"/>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092B84"/>
    <w:multiLevelType w:val="multilevel"/>
    <w:tmpl w:val="CF092B84"/>
    <w:lvl w:ilvl="0">
      <w:start w:val="1"/>
      <w:numFmt w:val="bullet"/>
      <w:pStyle w:val="Paragraphbulleted"/>
      <w:lvlText w:val=""/>
      <w:lvlJc w:val="left"/>
      <w:pPr>
        <w:tabs>
          <w:tab w:val="left" w:pos="8942"/>
        </w:tabs>
        <w:ind w:left="8942" w:hanging="360"/>
      </w:pPr>
      <w:rPr>
        <w:rFonts w:ascii="Wingdings" w:hAnsi="Wingdings" w:hint="default"/>
      </w:rPr>
    </w:lvl>
    <w:lvl w:ilvl="1">
      <w:start w:val="1"/>
      <w:numFmt w:val="bullet"/>
      <w:lvlText w:val="o"/>
      <w:lvlJc w:val="left"/>
      <w:pPr>
        <w:tabs>
          <w:tab w:val="left" w:pos="9662"/>
        </w:tabs>
        <w:ind w:left="9662" w:hanging="360"/>
      </w:pPr>
      <w:rPr>
        <w:rFonts w:ascii="Courier New" w:hAnsi="Courier New" w:cs="Arial" w:hint="default"/>
      </w:rPr>
    </w:lvl>
    <w:lvl w:ilvl="2">
      <w:start w:val="1"/>
      <w:numFmt w:val="bullet"/>
      <w:lvlText w:val=""/>
      <w:lvlJc w:val="left"/>
      <w:pPr>
        <w:tabs>
          <w:tab w:val="left" w:pos="10382"/>
        </w:tabs>
        <w:ind w:left="10382" w:hanging="360"/>
      </w:pPr>
      <w:rPr>
        <w:rFonts w:ascii="Wingdings" w:hAnsi="Wingdings" w:hint="default"/>
      </w:rPr>
    </w:lvl>
    <w:lvl w:ilvl="3">
      <w:start w:val="1"/>
      <w:numFmt w:val="bullet"/>
      <w:lvlText w:val=""/>
      <w:lvlJc w:val="left"/>
      <w:pPr>
        <w:tabs>
          <w:tab w:val="left" w:pos="11102"/>
        </w:tabs>
        <w:ind w:left="11102" w:hanging="360"/>
      </w:pPr>
      <w:rPr>
        <w:rFonts w:ascii="Symbol" w:hAnsi="Symbol" w:hint="default"/>
      </w:rPr>
    </w:lvl>
    <w:lvl w:ilvl="4">
      <w:start w:val="1"/>
      <w:numFmt w:val="bullet"/>
      <w:lvlText w:val="o"/>
      <w:lvlJc w:val="left"/>
      <w:pPr>
        <w:tabs>
          <w:tab w:val="left" w:pos="11822"/>
        </w:tabs>
        <w:ind w:left="11822" w:hanging="360"/>
      </w:pPr>
      <w:rPr>
        <w:rFonts w:ascii="Courier New" w:hAnsi="Courier New" w:cs="Arial" w:hint="default"/>
      </w:rPr>
    </w:lvl>
    <w:lvl w:ilvl="5">
      <w:start w:val="1"/>
      <w:numFmt w:val="bullet"/>
      <w:lvlText w:val=""/>
      <w:lvlJc w:val="left"/>
      <w:pPr>
        <w:tabs>
          <w:tab w:val="left" w:pos="12542"/>
        </w:tabs>
        <w:ind w:left="12542" w:hanging="360"/>
      </w:pPr>
      <w:rPr>
        <w:rFonts w:ascii="Wingdings" w:hAnsi="Wingdings" w:hint="default"/>
      </w:rPr>
    </w:lvl>
    <w:lvl w:ilvl="6">
      <w:start w:val="1"/>
      <w:numFmt w:val="bullet"/>
      <w:lvlText w:val=""/>
      <w:lvlJc w:val="left"/>
      <w:pPr>
        <w:tabs>
          <w:tab w:val="left" w:pos="13262"/>
        </w:tabs>
        <w:ind w:left="13262" w:hanging="360"/>
      </w:pPr>
      <w:rPr>
        <w:rFonts w:ascii="Symbol" w:hAnsi="Symbol" w:hint="default"/>
      </w:rPr>
    </w:lvl>
    <w:lvl w:ilvl="7">
      <w:start w:val="1"/>
      <w:numFmt w:val="bullet"/>
      <w:lvlText w:val="o"/>
      <w:lvlJc w:val="left"/>
      <w:pPr>
        <w:tabs>
          <w:tab w:val="left" w:pos="13982"/>
        </w:tabs>
        <w:ind w:left="13982" w:hanging="360"/>
      </w:pPr>
      <w:rPr>
        <w:rFonts w:ascii="Courier New" w:hAnsi="Courier New" w:cs="Arial" w:hint="default"/>
      </w:rPr>
    </w:lvl>
    <w:lvl w:ilvl="8">
      <w:start w:val="1"/>
      <w:numFmt w:val="bullet"/>
      <w:lvlText w:val=""/>
      <w:lvlJc w:val="left"/>
      <w:pPr>
        <w:tabs>
          <w:tab w:val="left" w:pos="14702"/>
        </w:tabs>
        <w:ind w:left="14702" w:hanging="360"/>
      </w:pPr>
      <w:rPr>
        <w:rFonts w:ascii="Wingdings" w:hAnsi="Wingdings" w:hint="default"/>
      </w:rPr>
    </w:lvl>
  </w:abstractNum>
  <w:abstractNum w:abstractNumId="1" w15:restartNumberingAfterBreak="0">
    <w:nsid w:val="0053208E"/>
    <w:multiLevelType w:val="multilevel"/>
    <w:tmpl w:val="0053208E"/>
    <w:lvl w:ilvl="0">
      <w:start w:val="1"/>
      <w:numFmt w:val="decimal"/>
      <w:pStyle w:val="1"/>
      <w:lvlText w:val="%1."/>
      <w:lvlJc w:val="left"/>
      <w:pPr>
        <w:tabs>
          <w:tab w:val="left" w:pos="720"/>
        </w:tabs>
        <w:ind w:left="0" w:firstLine="0"/>
      </w:pPr>
      <w:rPr>
        <w:rFonts w:hint="default"/>
      </w:rPr>
    </w:lvl>
    <w:lvl w:ilvl="1">
      <w:start w:val="1"/>
      <w:numFmt w:val="decimal"/>
      <w:pStyle w:val="2"/>
      <w:lvlText w:val="%1.%2."/>
      <w:lvlJc w:val="left"/>
      <w:pPr>
        <w:tabs>
          <w:tab w:val="left" w:pos="720"/>
        </w:tabs>
        <w:ind w:left="720" w:hanging="720"/>
      </w:pPr>
      <w:rPr>
        <w:rFonts w:hint="default"/>
      </w:rPr>
    </w:lvl>
    <w:lvl w:ilvl="2">
      <w:start w:val="1"/>
      <w:numFmt w:val="decimal"/>
      <w:pStyle w:val="3"/>
      <w:lvlText w:val="%1.%2.%3."/>
      <w:lvlJc w:val="left"/>
      <w:pPr>
        <w:tabs>
          <w:tab w:val="left" w:pos="720"/>
        </w:tabs>
        <w:ind w:left="720" w:hanging="720"/>
      </w:pPr>
      <w:rPr>
        <w:rFonts w:hint="default"/>
      </w:rPr>
    </w:lvl>
    <w:lvl w:ilvl="3">
      <w:start w:val="1"/>
      <w:numFmt w:val="decimal"/>
      <w:lvlText w:val="%1.%2.%3.%4."/>
      <w:lvlJc w:val="left"/>
      <w:pPr>
        <w:tabs>
          <w:tab w:val="left" w:pos="1080"/>
        </w:tabs>
        <w:ind w:left="1008" w:hanging="648"/>
      </w:pPr>
      <w:rPr>
        <w:rFonts w:hint="default"/>
      </w:rPr>
    </w:lvl>
    <w:lvl w:ilvl="4">
      <w:start w:val="1"/>
      <w:numFmt w:val="decimal"/>
      <w:lvlText w:val="%1.%2.%3.%4.%5."/>
      <w:lvlJc w:val="left"/>
      <w:pPr>
        <w:tabs>
          <w:tab w:val="left" w:pos="1800"/>
        </w:tabs>
        <w:ind w:left="1512" w:hanging="792"/>
      </w:pPr>
      <w:rPr>
        <w:rFonts w:hint="default"/>
      </w:rPr>
    </w:lvl>
    <w:lvl w:ilvl="5">
      <w:start w:val="1"/>
      <w:numFmt w:val="decimal"/>
      <w:lvlText w:val="%1.%2.%3.%4.%5.%6."/>
      <w:lvlJc w:val="left"/>
      <w:pPr>
        <w:tabs>
          <w:tab w:val="left" w:pos="2160"/>
        </w:tabs>
        <w:ind w:left="2016" w:hanging="936"/>
      </w:pPr>
      <w:rPr>
        <w:rFonts w:hint="default"/>
      </w:rPr>
    </w:lvl>
    <w:lvl w:ilvl="6">
      <w:start w:val="1"/>
      <w:numFmt w:val="decimal"/>
      <w:lvlText w:val="%1.%2.%3.%4.%5.%6.%7."/>
      <w:lvlJc w:val="left"/>
      <w:pPr>
        <w:tabs>
          <w:tab w:val="left" w:pos="2880"/>
        </w:tabs>
        <w:ind w:left="2520" w:hanging="1080"/>
      </w:pPr>
      <w:rPr>
        <w:rFonts w:hint="default"/>
      </w:rPr>
    </w:lvl>
    <w:lvl w:ilvl="7">
      <w:start w:val="1"/>
      <w:numFmt w:val="decimal"/>
      <w:lvlText w:val="%1.%2.%3.%4.%5.%6.%7.%8."/>
      <w:lvlJc w:val="left"/>
      <w:pPr>
        <w:tabs>
          <w:tab w:val="left" w:pos="3240"/>
        </w:tabs>
        <w:ind w:left="3024" w:hanging="1224"/>
      </w:pPr>
      <w:rPr>
        <w:rFonts w:hint="default"/>
      </w:rPr>
    </w:lvl>
    <w:lvl w:ilvl="8">
      <w:start w:val="1"/>
      <w:numFmt w:val="decimal"/>
      <w:lvlText w:val="%1.%2.%3.%4.%5.%6.%7.%8.%9."/>
      <w:lvlJc w:val="left"/>
      <w:pPr>
        <w:tabs>
          <w:tab w:val="left" w:pos="3960"/>
        </w:tabs>
        <w:ind w:left="3600" w:hanging="1440"/>
      </w:pPr>
      <w:rPr>
        <w:rFonts w:hint="default"/>
      </w:rPr>
    </w:lvl>
  </w:abstractNum>
  <w:abstractNum w:abstractNumId="2" w15:restartNumberingAfterBreak="0">
    <w:nsid w:val="0E5C1394"/>
    <w:multiLevelType w:val="hybridMultilevel"/>
    <w:tmpl w:val="BABA2A04"/>
    <w:lvl w:ilvl="0" w:tplc="1F16E5F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85014069">
    <w:abstractNumId w:val="1"/>
  </w:num>
  <w:num w:numId="2" w16cid:durableId="2085225617">
    <w:abstractNumId w:val="0"/>
  </w:num>
  <w:num w:numId="3" w16cid:durableId="16305501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680"/>
  <w:evenAndOddHeaders/>
  <w:noPunctuationKerning/>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Y0MWQ3OTllOTA4N2YyODQ5Y2I5NTMwOWU1ODA4YjkifQ=="/>
  </w:docVars>
  <w:rsids>
    <w:rsidRoot w:val="00110C18"/>
    <w:rsid w:val="00110C18"/>
    <w:rsid w:val="00130556"/>
    <w:rsid w:val="001672D6"/>
    <w:rsid w:val="001C5B55"/>
    <w:rsid w:val="001D3B3C"/>
    <w:rsid w:val="00220DFB"/>
    <w:rsid w:val="00290B78"/>
    <w:rsid w:val="002F3C7E"/>
    <w:rsid w:val="00301FC0"/>
    <w:rsid w:val="00335732"/>
    <w:rsid w:val="003706E1"/>
    <w:rsid w:val="003E6649"/>
    <w:rsid w:val="003F36B0"/>
    <w:rsid w:val="004110EE"/>
    <w:rsid w:val="0041376B"/>
    <w:rsid w:val="00430039"/>
    <w:rsid w:val="00473A3A"/>
    <w:rsid w:val="004960A8"/>
    <w:rsid w:val="004B5168"/>
    <w:rsid w:val="00550D99"/>
    <w:rsid w:val="00557AA6"/>
    <w:rsid w:val="00560442"/>
    <w:rsid w:val="005860FF"/>
    <w:rsid w:val="005D6ECC"/>
    <w:rsid w:val="00607BAF"/>
    <w:rsid w:val="00685C9D"/>
    <w:rsid w:val="006D3A9E"/>
    <w:rsid w:val="007568C0"/>
    <w:rsid w:val="00762BD1"/>
    <w:rsid w:val="00785D79"/>
    <w:rsid w:val="00786904"/>
    <w:rsid w:val="007D47C2"/>
    <w:rsid w:val="00807A5C"/>
    <w:rsid w:val="00825352"/>
    <w:rsid w:val="00833157"/>
    <w:rsid w:val="00863BDB"/>
    <w:rsid w:val="008A1304"/>
    <w:rsid w:val="00922B03"/>
    <w:rsid w:val="00945615"/>
    <w:rsid w:val="00A93A0A"/>
    <w:rsid w:val="00A96F21"/>
    <w:rsid w:val="00AC13B2"/>
    <w:rsid w:val="00B0533F"/>
    <w:rsid w:val="00BD0624"/>
    <w:rsid w:val="00C011C9"/>
    <w:rsid w:val="00C0153B"/>
    <w:rsid w:val="00CE668D"/>
    <w:rsid w:val="00D51524"/>
    <w:rsid w:val="00D70078"/>
    <w:rsid w:val="00D7497E"/>
    <w:rsid w:val="00D97B21"/>
    <w:rsid w:val="00DA1561"/>
    <w:rsid w:val="00DC264A"/>
    <w:rsid w:val="00E341B4"/>
    <w:rsid w:val="00E52DB6"/>
    <w:rsid w:val="00E75B55"/>
    <w:rsid w:val="00EB0125"/>
    <w:rsid w:val="00EF4AE3"/>
    <w:rsid w:val="00EF5844"/>
    <w:rsid w:val="00EF65E8"/>
    <w:rsid w:val="00EF7530"/>
    <w:rsid w:val="00F11CF8"/>
    <w:rsid w:val="00FD319E"/>
    <w:rsid w:val="01D803E5"/>
    <w:rsid w:val="03BE185C"/>
    <w:rsid w:val="079E79DA"/>
    <w:rsid w:val="084A6E40"/>
    <w:rsid w:val="0C5F72BC"/>
    <w:rsid w:val="0C8B4804"/>
    <w:rsid w:val="101A606C"/>
    <w:rsid w:val="10741C20"/>
    <w:rsid w:val="142A51C3"/>
    <w:rsid w:val="150C0679"/>
    <w:rsid w:val="172D7075"/>
    <w:rsid w:val="173F0F72"/>
    <w:rsid w:val="19E80F89"/>
    <w:rsid w:val="1AC90DBB"/>
    <w:rsid w:val="1BFD00E8"/>
    <w:rsid w:val="1C5D7A0C"/>
    <w:rsid w:val="1CA4563B"/>
    <w:rsid w:val="1D5F1562"/>
    <w:rsid w:val="24516B08"/>
    <w:rsid w:val="25034EC9"/>
    <w:rsid w:val="25E44844"/>
    <w:rsid w:val="25E87DB6"/>
    <w:rsid w:val="2670658E"/>
    <w:rsid w:val="29351E39"/>
    <w:rsid w:val="2C4B3D41"/>
    <w:rsid w:val="2DC378EB"/>
    <w:rsid w:val="2E5A6DB2"/>
    <w:rsid w:val="2EB72FAC"/>
    <w:rsid w:val="2F6173BC"/>
    <w:rsid w:val="2FA73DED"/>
    <w:rsid w:val="305C7B56"/>
    <w:rsid w:val="3126266B"/>
    <w:rsid w:val="316B43DA"/>
    <w:rsid w:val="323A4620"/>
    <w:rsid w:val="32D81E46"/>
    <w:rsid w:val="34476B80"/>
    <w:rsid w:val="351849C1"/>
    <w:rsid w:val="35A55E92"/>
    <w:rsid w:val="37EA2644"/>
    <w:rsid w:val="389B4C19"/>
    <w:rsid w:val="38EE123F"/>
    <w:rsid w:val="39D37108"/>
    <w:rsid w:val="3B191B7A"/>
    <w:rsid w:val="3E8E051C"/>
    <w:rsid w:val="405A5E8D"/>
    <w:rsid w:val="41E86301"/>
    <w:rsid w:val="42AA527E"/>
    <w:rsid w:val="431E79AD"/>
    <w:rsid w:val="445B0426"/>
    <w:rsid w:val="460F14C8"/>
    <w:rsid w:val="47C04462"/>
    <w:rsid w:val="4AC97E97"/>
    <w:rsid w:val="4D225FEE"/>
    <w:rsid w:val="4DB8429D"/>
    <w:rsid w:val="4DD3102D"/>
    <w:rsid w:val="4E606D65"/>
    <w:rsid w:val="51105895"/>
    <w:rsid w:val="511A43D2"/>
    <w:rsid w:val="51256043"/>
    <w:rsid w:val="535F6004"/>
    <w:rsid w:val="53715570"/>
    <w:rsid w:val="538078CE"/>
    <w:rsid w:val="53894668"/>
    <w:rsid w:val="53EF3262"/>
    <w:rsid w:val="56C1680E"/>
    <w:rsid w:val="576B2763"/>
    <w:rsid w:val="604215ED"/>
    <w:rsid w:val="613A1697"/>
    <w:rsid w:val="61F92B44"/>
    <w:rsid w:val="64B25B58"/>
    <w:rsid w:val="67FD51CC"/>
    <w:rsid w:val="692213B6"/>
    <w:rsid w:val="6A1D1E0A"/>
    <w:rsid w:val="6AA33E09"/>
    <w:rsid w:val="6B4772CB"/>
    <w:rsid w:val="6BE91CF0"/>
    <w:rsid w:val="6F924F2C"/>
    <w:rsid w:val="70034607"/>
    <w:rsid w:val="705C2DBD"/>
    <w:rsid w:val="70671D7D"/>
    <w:rsid w:val="717D5AAD"/>
    <w:rsid w:val="744321B9"/>
    <w:rsid w:val="76B35B7C"/>
    <w:rsid w:val="79A43831"/>
    <w:rsid w:val="7AC8166A"/>
    <w:rsid w:val="7B3D2104"/>
    <w:rsid w:val="7CA21D11"/>
    <w:rsid w:val="7CE20321"/>
    <w:rsid w:val="7F15683F"/>
    <w:rsid w:val="7FA42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86D86F"/>
  <w15:docId w15:val="{D8A70E73-0D32-4405-89D5-B1DEE8B36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iPriority="0" w:unhideWhenUsed="1" w:qFormat="1"/>
    <w:lsdException w:name="header" w:uiPriority="0" w:qFormat="1"/>
    <w:lsdException w:name="footer" w:uiPriority="0" w:qFormat="1"/>
    <w:lsdException w:name="index heading" w:semiHidden="1" w:unhideWhenUsed="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semiHidden="1" w:uiPriority="0" w:unhideWhenUsed="1" w:qFormat="1"/>
    <w:lsdException w:name="line number" w:semiHidden="1" w:unhideWhenUsed="1"/>
    <w:lsdException w:name="page number" w:uiPriority="0" w:qFormat="1"/>
    <w:lsdException w:name="endnote reference" w:semiHidden="1" w:uiPriority="0" w:qFormat="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spacing w:before="120" w:line="240" w:lineRule="atLeast"/>
      <w:jc w:val="both"/>
    </w:pPr>
    <w:rPr>
      <w:rFonts w:eastAsia="Times New Roman"/>
      <w:lang w:val="en-GB" w:eastAsia="en-US"/>
    </w:rPr>
  </w:style>
  <w:style w:type="paragraph" w:styleId="1">
    <w:name w:val="heading 1"/>
    <w:basedOn w:val="a"/>
    <w:next w:val="a"/>
    <w:autoRedefine/>
    <w:qFormat/>
    <w:pPr>
      <w:keepNext/>
      <w:numPr>
        <w:numId w:val="1"/>
      </w:numPr>
      <w:spacing w:before="240" w:after="120"/>
      <w:outlineLvl w:val="0"/>
    </w:pPr>
    <w:rPr>
      <w:rFonts w:cs="Arial"/>
      <w:b/>
      <w:bCs/>
      <w:smallCaps/>
      <w:sz w:val="24"/>
      <w:szCs w:val="24"/>
    </w:rPr>
  </w:style>
  <w:style w:type="paragraph" w:styleId="2">
    <w:name w:val="heading 2"/>
    <w:basedOn w:val="a"/>
    <w:next w:val="a"/>
    <w:autoRedefine/>
    <w:qFormat/>
    <w:pPr>
      <w:keepNext/>
      <w:numPr>
        <w:ilvl w:val="1"/>
        <w:numId w:val="1"/>
      </w:numPr>
      <w:outlineLvl w:val="1"/>
    </w:pPr>
    <w:rPr>
      <w:rFonts w:cs="Arial"/>
      <w:b/>
      <w:bCs/>
      <w:i/>
      <w:iCs/>
    </w:rPr>
  </w:style>
  <w:style w:type="paragraph" w:styleId="3">
    <w:name w:val="heading 3"/>
    <w:basedOn w:val="a"/>
    <w:next w:val="a"/>
    <w:autoRedefine/>
    <w:qFormat/>
    <w:pPr>
      <w:keepNext/>
      <w:numPr>
        <w:ilvl w:val="2"/>
        <w:numId w:val="1"/>
      </w:numPr>
      <w:spacing w:before="240" w:after="120"/>
      <w:outlineLvl w:val="2"/>
    </w:pPr>
    <w:rPr>
      <w:rFonts w:cs="Arial"/>
      <w:bCs/>
      <w:i/>
    </w:rPr>
  </w:style>
  <w:style w:type="paragraph" w:styleId="4">
    <w:name w:val="heading 4"/>
    <w:basedOn w:val="a"/>
    <w:next w:val="a"/>
    <w:link w:val="40"/>
    <w:autoRedefine/>
    <w:uiPriority w:val="9"/>
    <w:unhideWhenUsed/>
    <w:qFormat/>
    <w:pPr>
      <w:keepNext/>
      <w:keepLines/>
      <w:spacing w:before="0"/>
      <w:outlineLvl w:val="3"/>
    </w:pPr>
    <w:rPr>
      <w:rFonts w:eastAsia="黑体"/>
      <w:b/>
      <w:bCs/>
      <w:sz w:val="26"/>
      <w:szCs w:val="26"/>
    </w:rPr>
  </w:style>
  <w:style w:type="paragraph" w:styleId="5">
    <w:name w:val="heading 5"/>
    <w:basedOn w:val="a"/>
    <w:next w:val="a"/>
    <w:link w:val="50"/>
    <w:autoRedefine/>
    <w:uiPriority w:val="9"/>
    <w:unhideWhenUsed/>
    <w:qFormat/>
    <w:pPr>
      <w:keepNext/>
      <w:keepLines/>
      <w:spacing w:before="0"/>
      <w:outlineLvl w:val="4"/>
    </w:pPr>
    <w:rPr>
      <w:rFonts w:eastAsia="宋体"/>
      <w:b/>
      <w:bCs/>
      <w:sz w:val="24"/>
      <w:szCs w:val="24"/>
    </w:rPr>
  </w:style>
  <w:style w:type="paragraph" w:styleId="6">
    <w:name w:val="heading 6"/>
    <w:basedOn w:val="a"/>
    <w:next w:val="a"/>
    <w:link w:val="60"/>
    <w:autoRedefine/>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autoRedefine/>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autoRedefine/>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autoRedefine/>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unhideWhenUsed/>
    <w:qFormat/>
    <w:pPr>
      <w:spacing w:after="57"/>
      <w:ind w:left="1701"/>
    </w:pPr>
  </w:style>
  <w:style w:type="paragraph" w:styleId="a3">
    <w:name w:val="caption"/>
    <w:basedOn w:val="a"/>
    <w:next w:val="a"/>
    <w:autoRedefine/>
    <w:qFormat/>
    <w:pPr>
      <w:jc w:val="center"/>
    </w:pPr>
    <w:rPr>
      <w:b/>
      <w:bCs/>
    </w:rPr>
  </w:style>
  <w:style w:type="paragraph" w:styleId="a4">
    <w:name w:val="Document Map"/>
    <w:basedOn w:val="a"/>
    <w:autoRedefine/>
    <w:semiHidden/>
    <w:qFormat/>
    <w:pPr>
      <w:shd w:val="clear" w:color="auto" w:fill="000080"/>
    </w:pPr>
    <w:rPr>
      <w:rFonts w:cs="Tahoma"/>
    </w:rPr>
  </w:style>
  <w:style w:type="paragraph" w:styleId="a5">
    <w:name w:val="annotation text"/>
    <w:basedOn w:val="a"/>
    <w:link w:val="a6"/>
    <w:autoRedefine/>
    <w:semiHidden/>
    <w:unhideWhenUsed/>
    <w:qFormat/>
    <w:pPr>
      <w:spacing w:line="240" w:lineRule="auto"/>
    </w:pPr>
  </w:style>
  <w:style w:type="paragraph" w:styleId="a7">
    <w:name w:val="Body Text"/>
    <w:basedOn w:val="a"/>
    <w:autoRedefine/>
    <w:semiHidden/>
    <w:qFormat/>
    <w:rPr>
      <w:rFonts w:ascii="Arial" w:eastAsia="Arial" w:hAnsi="Arial" w:cs="Arial"/>
      <w:sz w:val="21"/>
      <w:szCs w:val="21"/>
      <w:lang w:val="en-US"/>
    </w:rPr>
  </w:style>
  <w:style w:type="paragraph" w:styleId="TOC5">
    <w:name w:val="toc 5"/>
    <w:basedOn w:val="a"/>
    <w:next w:val="a"/>
    <w:autoRedefine/>
    <w:uiPriority w:val="39"/>
    <w:unhideWhenUsed/>
    <w:qFormat/>
    <w:pPr>
      <w:spacing w:after="57"/>
      <w:ind w:left="1134"/>
    </w:pPr>
  </w:style>
  <w:style w:type="paragraph" w:styleId="TOC3">
    <w:name w:val="toc 3"/>
    <w:basedOn w:val="a"/>
    <w:next w:val="a"/>
    <w:autoRedefine/>
    <w:uiPriority w:val="39"/>
    <w:unhideWhenUsed/>
    <w:qFormat/>
    <w:pPr>
      <w:spacing w:after="57"/>
      <w:ind w:left="567"/>
    </w:pPr>
  </w:style>
  <w:style w:type="paragraph" w:styleId="TOC8">
    <w:name w:val="toc 8"/>
    <w:basedOn w:val="a"/>
    <w:next w:val="a"/>
    <w:autoRedefine/>
    <w:uiPriority w:val="39"/>
    <w:unhideWhenUsed/>
    <w:qFormat/>
    <w:pPr>
      <w:spacing w:after="57"/>
      <w:ind w:left="1984"/>
    </w:pPr>
  </w:style>
  <w:style w:type="paragraph" w:styleId="a8">
    <w:name w:val="endnote text"/>
    <w:basedOn w:val="a"/>
    <w:autoRedefine/>
    <w:semiHidden/>
    <w:qFormat/>
    <w:pPr>
      <w:ind w:left="680" w:hanging="680"/>
    </w:pPr>
  </w:style>
  <w:style w:type="paragraph" w:styleId="a9">
    <w:name w:val="Balloon Text"/>
    <w:basedOn w:val="a"/>
    <w:autoRedefine/>
    <w:semiHidden/>
    <w:qFormat/>
    <w:rPr>
      <w:rFonts w:cs="Tahoma"/>
      <w:sz w:val="16"/>
      <w:szCs w:val="16"/>
    </w:rPr>
  </w:style>
  <w:style w:type="paragraph" w:styleId="aa">
    <w:name w:val="footer"/>
    <w:basedOn w:val="a"/>
    <w:autoRedefine/>
    <w:qFormat/>
    <w:pPr>
      <w:tabs>
        <w:tab w:val="center" w:pos="4153"/>
        <w:tab w:val="right" w:pos="8306"/>
      </w:tabs>
    </w:pPr>
  </w:style>
  <w:style w:type="paragraph" w:styleId="ab">
    <w:name w:val="header"/>
    <w:basedOn w:val="a"/>
    <w:autoRedefine/>
    <w:qFormat/>
    <w:pPr>
      <w:tabs>
        <w:tab w:val="center" w:pos="4153"/>
        <w:tab w:val="right" w:pos="8306"/>
      </w:tabs>
    </w:pPr>
  </w:style>
  <w:style w:type="paragraph" w:styleId="TOC1">
    <w:name w:val="toc 1"/>
    <w:basedOn w:val="a"/>
    <w:next w:val="a"/>
    <w:autoRedefine/>
    <w:uiPriority w:val="39"/>
    <w:unhideWhenUsed/>
    <w:qFormat/>
    <w:pPr>
      <w:spacing w:after="57"/>
    </w:pPr>
  </w:style>
  <w:style w:type="paragraph" w:styleId="TOC4">
    <w:name w:val="toc 4"/>
    <w:basedOn w:val="a"/>
    <w:next w:val="a"/>
    <w:autoRedefine/>
    <w:uiPriority w:val="39"/>
    <w:unhideWhenUsed/>
    <w:qFormat/>
    <w:pPr>
      <w:spacing w:after="57"/>
      <w:ind w:left="850"/>
    </w:pPr>
  </w:style>
  <w:style w:type="paragraph" w:styleId="ac">
    <w:name w:val="Subtitle"/>
    <w:basedOn w:val="a"/>
    <w:next w:val="a"/>
    <w:link w:val="ad"/>
    <w:autoRedefine/>
    <w:uiPriority w:val="11"/>
    <w:qFormat/>
    <w:pPr>
      <w:spacing w:before="200" w:after="200"/>
    </w:pPr>
    <w:rPr>
      <w:sz w:val="24"/>
      <w:szCs w:val="24"/>
    </w:rPr>
  </w:style>
  <w:style w:type="paragraph" w:styleId="ae">
    <w:name w:val="footnote text"/>
    <w:basedOn w:val="a"/>
    <w:link w:val="af"/>
    <w:autoRedefine/>
    <w:uiPriority w:val="99"/>
    <w:semiHidden/>
    <w:unhideWhenUsed/>
    <w:qFormat/>
    <w:pPr>
      <w:spacing w:line="240" w:lineRule="auto"/>
    </w:pPr>
    <w:rPr>
      <w:rFonts w:eastAsia="宋体"/>
      <w:sz w:val="18"/>
      <w:szCs w:val="18"/>
    </w:rPr>
  </w:style>
  <w:style w:type="paragraph" w:styleId="TOC6">
    <w:name w:val="toc 6"/>
    <w:basedOn w:val="a"/>
    <w:next w:val="a"/>
    <w:autoRedefine/>
    <w:uiPriority w:val="39"/>
    <w:unhideWhenUsed/>
    <w:qFormat/>
    <w:pPr>
      <w:spacing w:after="57"/>
      <w:ind w:left="1417"/>
    </w:pPr>
  </w:style>
  <w:style w:type="paragraph" w:styleId="af0">
    <w:name w:val="table of figures"/>
    <w:basedOn w:val="a"/>
    <w:next w:val="a"/>
    <w:autoRedefine/>
    <w:uiPriority w:val="99"/>
    <w:unhideWhenUsed/>
    <w:qFormat/>
  </w:style>
  <w:style w:type="paragraph" w:styleId="TOC2">
    <w:name w:val="toc 2"/>
    <w:basedOn w:val="a"/>
    <w:next w:val="a"/>
    <w:autoRedefine/>
    <w:uiPriority w:val="39"/>
    <w:unhideWhenUsed/>
    <w:qFormat/>
    <w:pPr>
      <w:spacing w:after="57"/>
      <w:ind w:left="283"/>
    </w:pPr>
  </w:style>
  <w:style w:type="paragraph" w:styleId="TOC9">
    <w:name w:val="toc 9"/>
    <w:basedOn w:val="a"/>
    <w:next w:val="a"/>
    <w:autoRedefine/>
    <w:uiPriority w:val="39"/>
    <w:unhideWhenUsed/>
    <w:qFormat/>
    <w:pPr>
      <w:spacing w:after="57"/>
      <w:ind w:left="2268"/>
    </w:pPr>
  </w:style>
  <w:style w:type="paragraph" w:styleId="af1">
    <w:name w:val="Normal (Web)"/>
    <w:basedOn w:val="a"/>
    <w:uiPriority w:val="99"/>
    <w:semiHidden/>
    <w:unhideWhenUsed/>
    <w:pPr>
      <w:spacing w:before="0" w:beforeAutospacing="1" w:afterAutospacing="1"/>
      <w:jc w:val="left"/>
    </w:pPr>
    <w:rPr>
      <w:sz w:val="24"/>
      <w:lang w:val="en-US" w:eastAsia="zh-CN"/>
    </w:rPr>
  </w:style>
  <w:style w:type="paragraph" w:styleId="af2">
    <w:name w:val="Title"/>
    <w:basedOn w:val="a"/>
    <w:next w:val="a"/>
    <w:link w:val="af3"/>
    <w:autoRedefine/>
    <w:uiPriority w:val="10"/>
    <w:qFormat/>
    <w:pPr>
      <w:spacing w:before="300" w:after="200"/>
      <w:contextualSpacing/>
    </w:pPr>
    <w:rPr>
      <w:sz w:val="48"/>
      <w:szCs w:val="48"/>
    </w:rPr>
  </w:style>
  <w:style w:type="paragraph" w:styleId="af4">
    <w:name w:val="annotation subject"/>
    <w:basedOn w:val="a5"/>
    <w:next w:val="a5"/>
    <w:link w:val="af5"/>
    <w:autoRedefine/>
    <w:semiHidden/>
    <w:unhideWhenUsed/>
    <w:qFormat/>
    <w:rPr>
      <w:b/>
      <w:bCs/>
    </w:rPr>
  </w:style>
  <w:style w:type="table" w:styleId="af6">
    <w:name w:val="Table Grid"/>
    <w:basedOn w:val="a1"/>
    <w:autoRedefine/>
    <w:qFormat/>
    <w:pPr>
      <w:spacing w:before="120" w:line="240" w:lineRule="atLeast"/>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7">
    <w:name w:val="Strong"/>
    <w:basedOn w:val="a0"/>
    <w:autoRedefine/>
    <w:qFormat/>
    <w:rPr>
      <w:b/>
      <w:bCs/>
    </w:rPr>
  </w:style>
  <w:style w:type="character" w:styleId="af8">
    <w:name w:val="endnote reference"/>
    <w:basedOn w:val="a0"/>
    <w:autoRedefine/>
    <w:semiHidden/>
    <w:qFormat/>
    <w:rPr>
      <w:rFonts w:ascii="Tahoma" w:hAnsi="Tahoma"/>
      <w:sz w:val="20"/>
      <w:szCs w:val="20"/>
      <w:vertAlign w:val="baseline"/>
    </w:rPr>
  </w:style>
  <w:style w:type="character" w:styleId="af9">
    <w:name w:val="page number"/>
    <w:basedOn w:val="a0"/>
    <w:autoRedefine/>
    <w:qFormat/>
  </w:style>
  <w:style w:type="character" w:styleId="afa">
    <w:name w:val="Emphasis"/>
    <w:basedOn w:val="a0"/>
    <w:uiPriority w:val="20"/>
    <w:qFormat/>
    <w:rPr>
      <w:i/>
    </w:rPr>
  </w:style>
  <w:style w:type="character" w:styleId="afb">
    <w:name w:val="Hyperlink"/>
    <w:basedOn w:val="a0"/>
    <w:autoRedefine/>
    <w:qFormat/>
    <w:rPr>
      <w:color w:val="0000FF"/>
      <w:u w:val="single"/>
    </w:rPr>
  </w:style>
  <w:style w:type="character" w:styleId="afc">
    <w:name w:val="annotation reference"/>
    <w:basedOn w:val="a0"/>
    <w:autoRedefine/>
    <w:semiHidden/>
    <w:unhideWhenUsed/>
    <w:qFormat/>
    <w:rPr>
      <w:sz w:val="16"/>
      <w:szCs w:val="16"/>
    </w:rPr>
  </w:style>
  <w:style w:type="character" w:styleId="afd">
    <w:name w:val="footnote reference"/>
    <w:basedOn w:val="a0"/>
    <w:autoRedefine/>
    <w:uiPriority w:val="99"/>
    <w:unhideWhenUsed/>
    <w:qFormat/>
    <w:rPr>
      <w:vertAlign w:val="superscript"/>
    </w:rPr>
  </w:style>
  <w:style w:type="character" w:customStyle="1" w:styleId="Heading1Char">
    <w:name w:val="Heading 1 Char"/>
    <w:basedOn w:val="a0"/>
    <w:autoRedefine/>
    <w:uiPriority w:val="9"/>
    <w:qFormat/>
    <w:rPr>
      <w:rFonts w:ascii="Times New Roman" w:eastAsia="黑体" w:hAnsi="Times New Roman" w:cs="Times New Roman"/>
      <w:sz w:val="40"/>
      <w:szCs w:val="40"/>
    </w:rPr>
  </w:style>
  <w:style w:type="character" w:customStyle="1" w:styleId="Heading2Char">
    <w:name w:val="Heading 2 Char"/>
    <w:basedOn w:val="a0"/>
    <w:autoRedefine/>
    <w:uiPriority w:val="9"/>
    <w:qFormat/>
    <w:rPr>
      <w:rFonts w:ascii="Times New Roman" w:eastAsia="黑体" w:hAnsi="Times New Roman" w:cs="Times New Roman"/>
      <w:sz w:val="34"/>
    </w:rPr>
  </w:style>
  <w:style w:type="character" w:customStyle="1" w:styleId="Heading3Char">
    <w:name w:val="Heading 3 Char"/>
    <w:basedOn w:val="a0"/>
    <w:autoRedefine/>
    <w:uiPriority w:val="9"/>
    <w:qFormat/>
    <w:rPr>
      <w:rFonts w:ascii="Times New Roman" w:eastAsia="黑体" w:hAnsi="Times New Roman" w:cs="Times New Roman"/>
      <w:sz w:val="30"/>
      <w:szCs w:val="30"/>
    </w:rPr>
  </w:style>
  <w:style w:type="character" w:customStyle="1" w:styleId="40">
    <w:name w:val="标题 4 字符"/>
    <w:basedOn w:val="a0"/>
    <w:link w:val="4"/>
    <w:autoRedefine/>
    <w:uiPriority w:val="9"/>
    <w:qFormat/>
    <w:rPr>
      <w:rFonts w:ascii="Times New Roman" w:eastAsia="黑体" w:hAnsi="Times New Roman" w:cs="Times New Roman"/>
      <w:b/>
      <w:bCs/>
      <w:sz w:val="26"/>
      <w:szCs w:val="26"/>
    </w:rPr>
  </w:style>
  <w:style w:type="character" w:customStyle="1" w:styleId="50">
    <w:name w:val="标题 5 字符"/>
    <w:basedOn w:val="a0"/>
    <w:link w:val="5"/>
    <w:autoRedefine/>
    <w:uiPriority w:val="9"/>
    <w:qFormat/>
    <w:rPr>
      <w:rFonts w:ascii="Times New Roman" w:eastAsia="宋体" w:hAnsi="Times New Roman" w:cs="Times New Roman"/>
      <w:b/>
      <w:bCs/>
      <w:sz w:val="24"/>
      <w:szCs w:val="24"/>
    </w:rPr>
  </w:style>
  <w:style w:type="character" w:customStyle="1" w:styleId="60">
    <w:name w:val="标题 6 字符"/>
    <w:basedOn w:val="a0"/>
    <w:link w:val="6"/>
    <w:autoRedefine/>
    <w:uiPriority w:val="9"/>
    <w:qFormat/>
    <w:rPr>
      <w:rFonts w:ascii="Arial" w:eastAsia="Arial" w:hAnsi="Arial" w:cs="Arial"/>
      <w:b/>
      <w:bCs/>
      <w:sz w:val="22"/>
      <w:szCs w:val="22"/>
    </w:rPr>
  </w:style>
  <w:style w:type="character" w:customStyle="1" w:styleId="70">
    <w:name w:val="标题 7 字符"/>
    <w:basedOn w:val="a0"/>
    <w:link w:val="7"/>
    <w:autoRedefine/>
    <w:uiPriority w:val="9"/>
    <w:qFormat/>
    <w:rPr>
      <w:rFonts w:ascii="Arial" w:eastAsia="Arial" w:hAnsi="Arial" w:cs="Arial"/>
      <w:b/>
      <w:bCs/>
      <w:i/>
      <w:iCs/>
      <w:sz w:val="22"/>
      <w:szCs w:val="22"/>
    </w:rPr>
  </w:style>
  <w:style w:type="character" w:customStyle="1" w:styleId="80">
    <w:name w:val="标题 8 字符"/>
    <w:basedOn w:val="a0"/>
    <w:link w:val="8"/>
    <w:autoRedefine/>
    <w:uiPriority w:val="9"/>
    <w:qFormat/>
    <w:rPr>
      <w:rFonts w:ascii="Arial" w:eastAsia="Arial" w:hAnsi="Arial" w:cs="Arial"/>
      <w:i/>
      <w:iCs/>
      <w:sz w:val="22"/>
      <w:szCs w:val="22"/>
    </w:rPr>
  </w:style>
  <w:style w:type="character" w:customStyle="1" w:styleId="90">
    <w:name w:val="标题 9 字符"/>
    <w:basedOn w:val="a0"/>
    <w:link w:val="9"/>
    <w:autoRedefine/>
    <w:uiPriority w:val="9"/>
    <w:qFormat/>
    <w:rPr>
      <w:rFonts w:ascii="Arial" w:eastAsia="Arial" w:hAnsi="Arial" w:cs="Arial"/>
      <w:i/>
      <w:iCs/>
      <w:sz w:val="21"/>
      <w:szCs w:val="21"/>
    </w:rPr>
  </w:style>
  <w:style w:type="paragraph" w:styleId="afe">
    <w:name w:val="List Paragraph"/>
    <w:basedOn w:val="a"/>
    <w:autoRedefine/>
    <w:uiPriority w:val="34"/>
    <w:qFormat/>
    <w:pPr>
      <w:ind w:left="360" w:hanging="360"/>
      <w:contextualSpacing/>
    </w:pPr>
  </w:style>
  <w:style w:type="paragraph" w:styleId="aff">
    <w:name w:val="No Spacing"/>
    <w:autoRedefine/>
    <w:uiPriority w:val="1"/>
    <w:qFormat/>
    <w:rPr>
      <w:rFonts w:asciiTheme="minorHAnsi" w:eastAsiaTheme="minorEastAsia" w:hAnsiTheme="minorHAnsi" w:cstheme="minorBidi"/>
      <w:lang w:eastAsia="en-US"/>
    </w:rPr>
  </w:style>
  <w:style w:type="character" w:customStyle="1" w:styleId="af3">
    <w:name w:val="标题 字符"/>
    <w:basedOn w:val="a0"/>
    <w:link w:val="af2"/>
    <w:autoRedefine/>
    <w:uiPriority w:val="10"/>
    <w:qFormat/>
    <w:rPr>
      <w:sz w:val="48"/>
      <w:szCs w:val="48"/>
    </w:rPr>
  </w:style>
  <w:style w:type="character" w:customStyle="1" w:styleId="ad">
    <w:name w:val="副标题 字符"/>
    <w:basedOn w:val="a0"/>
    <w:link w:val="ac"/>
    <w:autoRedefine/>
    <w:uiPriority w:val="11"/>
    <w:qFormat/>
    <w:rPr>
      <w:sz w:val="24"/>
      <w:szCs w:val="24"/>
    </w:rPr>
  </w:style>
  <w:style w:type="paragraph" w:styleId="aff0">
    <w:name w:val="Quote"/>
    <w:basedOn w:val="a"/>
    <w:next w:val="a"/>
    <w:link w:val="aff1"/>
    <w:autoRedefine/>
    <w:uiPriority w:val="29"/>
    <w:qFormat/>
    <w:pPr>
      <w:ind w:left="720" w:right="720"/>
    </w:pPr>
    <w:rPr>
      <w:i/>
    </w:rPr>
  </w:style>
  <w:style w:type="character" w:customStyle="1" w:styleId="aff1">
    <w:name w:val="引用 字符"/>
    <w:link w:val="aff0"/>
    <w:autoRedefine/>
    <w:uiPriority w:val="29"/>
    <w:qFormat/>
    <w:rPr>
      <w:i/>
    </w:rPr>
  </w:style>
  <w:style w:type="paragraph" w:styleId="aff2">
    <w:name w:val="Intense Quote"/>
    <w:basedOn w:val="a"/>
    <w:next w:val="a"/>
    <w:link w:val="aff3"/>
    <w:autoRedefin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3">
    <w:name w:val="明显引用 字符"/>
    <w:link w:val="aff2"/>
    <w:autoRedefine/>
    <w:uiPriority w:val="30"/>
    <w:qFormat/>
    <w:rPr>
      <w:i/>
    </w:rPr>
  </w:style>
  <w:style w:type="character" w:customStyle="1" w:styleId="HeaderChar">
    <w:name w:val="Header Char"/>
    <w:basedOn w:val="a0"/>
    <w:autoRedefine/>
    <w:uiPriority w:val="99"/>
    <w:qFormat/>
    <w:rPr>
      <w:rFonts w:ascii="Times New Roman" w:eastAsia="宋体" w:hAnsi="Times New Roman" w:cs="Times New Roman"/>
      <w:sz w:val="18"/>
      <w:szCs w:val="18"/>
    </w:rPr>
  </w:style>
  <w:style w:type="character" w:customStyle="1" w:styleId="FooterChar">
    <w:name w:val="Footer Char"/>
    <w:basedOn w:val="a0"/>
    <w:autoRedefine/>
    <w:uiPriority w:val="99"/>
    <w:qFormat/>
    <w:rPr>
      <w:rFonts w:ascii="Times New Roman" w:eastAsia="宋体" w:hAnsi="Times New Roman" w:cs="Times New Roman"/>
      <w:sz w:val="18"/>
      <w:szCs w:val="18"/>
    </w:rPr>
  </w:style>
  <w:style w:type="paragraph" w:customStyle="1" w:styleId="Caption1">
    <w:name w:val="Caption1"/>
    <w:basedOn w:val="a"/>
    <w:next w:val="a"/>
    <w:link w:val="CaptionChar"/>
    <w:autoRedefine/>
    <w:uiPriority w:val="35"/>
    <w:semiHidden/>
    <w:unhideWhenUsed/>
    <w:qFormat/>
    <w:pPr>
      <w:spacing w:line="360" w:lineRule="auto"/>
    </w:pPr>
    <w:rPr>
      <w:rFonts w:eastAsia="宋体"/>
      <w:bCs/>
      <w:color w:val="000000"/>
      <w:sz w:val="21"/>
      <w:szCs w:val="21"/>
    </w:rPr>
  </w:style>
  <w:style w:type="character" w:customStyle="1" w:styleId="CaptionChar">
    <w:name w:val="Caption Char"/>
    <w:link w:val="Caption1"/>
    <w:autoRedefine/>
    <w:uiPriority w:val="35"/>
    <w:qFormat/>
    <w:rPr>
      <w:rFonts w:ascii="Times New Roman" w:eastAsia="宋体" w:hAnsi="Times New Roman" w:cs="Times New Roman"/>
      <w:bCs/>
      <w:color w:val="000000"/>
      <w:sz w:val="21"/>
      <w:szCs w:val="21"/>
    </w:rPr>
  </w:style>
  <w:style w:type="table" w:customStyle="1" w:styleId="TableGridLight">
    <w:name w:val="Table Grid Light"/>
    <w:basedOn w:val="a1"/>
    <w:autoRedefine/>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无格式表格 11"/>
    <w:basedOn w:val="a1"/>
    <w:autoRedefine/>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
    <w:name w:val="无格式表格 21"/>
    <w:basedOn w:val="a1"/>
    <w:autoRedefine/>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无格式表格 31"/>
    <w:basedOn w:val="a1"/>
    <w:autoRedefine/>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无格式表格 41"/>
    <w:basedOn w:val="a1"/>
    <w:autoRedefine/>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无格式表格 51"/>
    <w:basedOn w:val="a1"/>
    <w:autoRedefine/>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customTemplate1">
    <w:name w:val="customTemplate1"/>
    <w:basedOn w:val="a1"/>
    <w:autoRedefine/>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tcBorders>
          <w:top w:val="single" w:sz="4" w:space="0" w:color="000000"/>
          <w:bottom w:val="single" w:sz="4" w:space="0" w:color="000000"/>
        </w:tcBorders>
      </w:tcPr>
    </w:tblStylePr>
    <w:tblStylePr w:type="lastRow">
      <w:tblPr/>
      <w:tcPr>
        <w:tcBorders>
          <w:bottom w:val="single" w:sz="4" w:space="0" w:color="000000"/>
        </w:tcBorders>
      </w:tcPr>
    </w:tblStylePr>
    <w:tblStylePr w:type="firstCol">
      <w:tblPr/>
      <w:tcPr>
        <w:tcBorders>
          <w:right w:val="single" w:sz="4" w:space="0" w:color="000000"/>
        </w:tcBorders>
      </w:tcPr>
    </w:tblStylePr>
    <w:tblStylePr w:type="band1Vert">
      <w:pPr>
        <w:spacing w:before="71" w:after="71" w:line="240" w:lineRule="auto"/>
      </w:pPr>
      <w:tblPr/>
      <w:tcPr>
        <w:shd w:val="clear" w:color="FFFFFF" w:fill="auto"/>
      </w:tcPr>
    </w:tblStylePr>
    <w:tblStylePr w:type="band2Vert">
      <w:pPr>
        <w:spacing w:before="71" w:after="71" w:line="240" w:lineRule="auto"/>
      </w:pPr>
      <w:tblPr/>
      <w:tcPr>
        <w:shd w:val="clear" w:color="FFFFFF" w:fill="auto"/>
      </w:tcPr>
    </w:tblStylePr>
    <w:tblStylePr w:type="band1Horz">
      <w:pPr>
        <w:spacing w:before="71" w:after="71" w:line="240" w:lineRule="auto"/>
      </w:pPr>
      <w:tblPr/>
      <w:tcPr>
        <w:shd w:val="clear" w:color="FFFFFF" w:fill="auto"/>
      </w:tcPr>
    </w:tblStylePr>
    <w:tblStylePr w:type="band2Horz">
      <w:pPr>
        <w:spacing w:before="71" w:after="71" w:line="240" w:lineRule="auto"/>
      </w:pPr>
      <w:tblPr/>
      <w:tcPr>
        <w:shd w:val="clear" w:color="FFFFFF" w:fill="auto"/>
      </w:tcPr>
    </w:tblStylePr>
  </w:style>
  <w:style w:type="table" w:customStyle="1" w:styleId="customTemplate2">
    <w:name w:val="customTemplate2"/>
    <w:basedOn w:val="a1"/>
    <w:autoRedefine/>
    <w:uiPriority w:val="59"/>
    <w:qFormat/>
    <w:tblP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
    <w:tblStylePr w:type="firstRow">
      <w:tblPr/>
      <w:tcPr>
        <w:tcBorders>
          <w:top w:val="nil"/>
          <w:bottom w:val="single" w:sz="4" w:space="0" w:color="000000"/>
        </w:tcBorders>
      </w:tcPr>
    </w:tblStylePr>
    <w:tblStylePr w:type="lastRow">
      <w:tblPr/>
      <w:tcPr>
        <w:tcBorders>
          <w:bottom w:val="nil"/>
        </w:tcBorders>
      </w:tcPr>
    </w:tblStylePr>
    <w:tblStylePr w:type="firstCol">
      <w:tblPr/>
      <w:tcPr>
        <w:tcBorders>
          <w:right w:val="single" w:sz="4" w:space="0" w:color="000000"/>
        </w:tcBorders>
      </w:tcPr>
    </w:tblStylePr>
    <w:tblStylePr w:type="band1Vert">
      <w:pPr>
        <w:spacing w:before="71" w:after="71" w:line="240" w:lineRule="auto"/>
      </w:pPr>
      <w:tblPr/>
      <w:tcPr>
        <w:shd w:val="clear" w:color="FFFFFF" w:fill="auto"/>
      </w:tcPr>
    </w:tblStylePr>
    <w:tblStylePr w:type="band2Vert">
      <w:pPr>
        <w:spacing w:before="71" w:after="71" w:line="240" w:lineRule="auto"/>
      </w:pPr>
      <w:tblPr/>
      <w:tcPr>
        <w:shd w:val="clear" w:color="FFFFFF" w:fill="auto"/>
      </w:tcPr>
    </w:tblStylePr>
    <w:tblStylePr w:type="band1Horz">
      <w:pPr>
        <w:spacing w:before="71" w:after="71" w:line="240" w:lineRule="auto"/>
      </w:pPr>
      <w:tblPr/>
      <w:tcPr>
        <w:shd w:val="clear" w:color="FFFFFF" w:fill="auto"/>
      </w:tcPr>
    </w:tblStylePr>
    <w:tblStylePr w:type="band2Horz">
      <w:pPr>
        <w:spacing w:before="71" w:after="71" w:line="240" w:lineRule="auto"/>
      </w:pPr>
      <w:tblPr/>
      <w:tcPr>
        <w:shd w:val="clear" w:color="FFFFFF" w:fill="auto"/>
      </w:tcPr>
    </w:tblStylePr>
  </w:style>
  <w:style w:type="table" w:customStyle="1" w:styleId="customTemplate3">
    <w:name w:val="customTemplate3"/>
    <w:basedOn w:val="a1"/>
    <w:autoRedefine/>
    <w:uiPriority w:val="59"/>
    <w:qFormat/>
    <w:tblPr>
      <w:tblBorders>
        <w:top w:val="none" w:sz="12" w:space="0" w:color="000000"/>
        <w:left w:val="none" w:sz="4" w:space="0" w:color="000000"/>
        <w:bottom w:val="none" w:sz="12" w:space="0" w:color="000000"/>
        <w:right w:val="none" w:sz="4" w:space="0" w:color="000000"/>
        <w:insideH w:val="none" w:sz="4" w:space="0" w:color="000000"/>
        <w:insideV w:val="none" w:sz="4" w:space="0" w:color="000000"/>
      </w:tblBorders>
    </w:tblPr>
    <w:tblStylePr w:type="firstRow">
      <w:tblPr/>
      <w:tcPr>
        <w:tcBorders>
          <w:top w:val="single" w:sz="12" w:space="0" w:color="000000"/>
          <w:bottom w:val="single" w:sz="6" w:space="0" w:color="000000"/>
        </w:tcBorders>
      </w:tcPr>
    </w:tblStylePr>
    <w:tblStylePr w:type="lastRow">
      <w:tblPr/>
      <w:tcPr>
        <w:tcBorders>
          <w:bottom w:val="single" w:sz="12" w:space="0" w:color="000000"/>
        </w:tcBorders>
      </w:tcPr>
    </w:tblStylePr>
    <w:tblStylePr w:type="firstCol">
      <w:tblPr/>
      <w:tcPr>
        <w:tcBorders>
          <w:right w:val="single" w:sz="6" w:space="0" w:color="000000"/>
        </w:tcBorders>
      </w:tcPr>
    </w:tblStylePr>
    <w:tblStylePr w:type="band1Vert">
      <w:pPr>
        <w:spacing w:before="71" w:after="71" w:line="240" w:lineRule="auto"/>
      </w:pPr>
      <w:tblPr/>
      <w:tcPr>
        <w:shd w:val="clear" w:color="FFFFFF" w:fill="FFFFFF"/>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FFFFFF"/>
      </w:tcPr>
    </w:tblStylePr>
    <w:tblStylePr w:type="band2Horz">
      <w:pPr>
        <w:spacing w:before="71" w:after="71" w:line="240" w:lineRule="auto"/>
      </w:pPr>
      <w:tblPr/>
      <w:tcPr>
        <w:shd w:val="clear" w:color="FFFFFF" w:fill="FFFFFF"/>
      </w:tcPr>
    </w:tblStylePr>
  </w:style>
  <w:style w:type="table" w:customStyle="1" w:styleId="customTemplate4">
    <w:name w:val="customTemplate4"/>
    <w:basedOn w:val="a1"/>
    <w:autoRedefine/>
    <w:uiPriority w:val="59"/>
    <w:qFormat/>
    <w:tblPr>
      <w:tblBorders>
        <w:top w:val="single" w:sz="4" w:space="0" w:color="000000"/>
        <w:left w:val="none" w:sz="4" w:space="0" w:color="000000"/>
        <w:bottom w:val="single" w:sz="4" w:space="0" w:color="000000"/>
        <w:right w:val="none" w:sz="4" w:space="0" w:color="000000"/>
        <w:insideH w:val="single" w:sz="4" w:space="0" w:color="000000"/>
        <w:insideV w:val="none" w:sz="4" w:space="0" w:color="000000"/>
      </w:tblBorders>
    </w:tblPr>
    <w:tblStylePr w:type="firstRow">
      <w:tblPr/>
      <w:tcPr>
        <w:tcBorders>
          <w:top w:val="single" w:sz="4" w:space="0" w:color="000000"/>
          <w:bottom w:val="single" w:sz="4" w:space="0" w:color="000000"/>
        </w:tcBorders>
      </w:tcPr>
    </w:tblStylePr>
    <w:tblStylePr w:type="lastRow">
      <w:tblPr/>
      <w:tcPr>
        <w:tcBorders>
          <w:bottom w:val="single" w:sz="4" w:space="0" w:color="000000"/>
        </w:tcBorders>
      </w:tcPr>
    </w:tblStylePr>
    <w:tblStylePr w:type="firstCol">
      <w:tblPr/>
      <w:tcPr>
        <w:tcBorders>
          <w:right w:val="single" w:sz="4" w:space="0" w:color="000000"/>
        </w:tcBorders>
      </w:tcPr>
    </w:tblStylePr>
    <w:tblStylePr w:type="band1Vert">
      <w:pPr>
        <w:spacing w:before="71" w:after="71" w:line="240" w:lineRule="auto"/>
      </w:pPr>
      <w:tblPr/>
      <w:tcPr>
        <w:shd w:val="clear" w:color="FFFFFF" w:fill="auto"/>
      </w:tcPr>
    </w:tblStylePr>
    <w:tblStylePr w:type="band2Vert">
      <w:pPr>
        <w:spacing w:before="71" w:after="71" w:line="240" w:lineRule="auto"/>
      </w:pPr>
      <w:tblPr/>
      <w:tcPr>
        <w:shd w:val="clear" w:color="FFFFFF" w:fill="auto"/>
      </w:tcPr>
    </w:tblStylePr>
    <w:tblStylePr w:type="band1Horz">
      <w:pPr>
        <w:spacing w:before="71" w:after="71" w:line="240" w:lineRule="auto"/>
      </w:pPr>
      <w:tblPr/>
      <w:tcPr>
        <w:shd w:val="clear" w:color="FFFFFF" w:fill="auto"/>
      </w:tcPr>
    </w:tblStylePr>
    <w:tblStylePr w:type="band2Horz">
      <w:pPr>
        <w:spacing w:before="71" w:after="71" w:line="240" w:lineRule="auto"/>
      </w:pPr>
      <w:tblPr/>
      <w:tcPr>
        <w:shd w:val="clear" w:color="FFFFFF" w:fill="auto"/>
      </w:tcPr>
    </w:tblStylePr>
  </w:style>
  <w:style w:type="table" w:customStyle="1" w:styleId="customTemplate5">
    <w:name w:val="customTemplate5"/>
    <w:basedOn w:val="a1"/>
    <w:autoRedefine/>
    <w:uiPriority w:val="59"/>
    <w:qFormat/>
    <w:tblP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
    <w:tblStylePr w:type="firstRow">
      <w:tblPr/>
      <w:tcPr>
        <w:tcBorders>
          <w:top w:val="nil"/>
          <w:bottom w:val="single" w:sz="4" w:space="0" w:color="000000"/>
        </w:tcBorders>
      </w:tcPr>
    </w:tblStylePr>
    <w:tblStylePr w:type="lastRow">
      <w:tblPr/>
      <w:tcPr>
        <w:tcBorders>
          <w:bottom w:val="nil"/>
        </w:tcBorders>
      </w:tcPr>
    </w:tblStylePr>
    <w:tblStylePr w:type="firstCol">
      <w:tblPr/>
      <w:tcPr>
        <w:tcBorders>
          <w:right w:val="single" w:sz="4" w:space="0" w:color="000000"/>
        </w:tcBorders>
      </w:tcPr>
    </w:tblStylePr>
    <w:tblStylePr w:type="band1Vert">
      <w:pPr>
        <w:spacing w:before="71" w:after="71" w:line="240" w:lineRule="auto"/>
      </w:pPr>
      <w:tblPr/>
      <w:tcPr>
        <w:shd w:val="clear" w:color="FFFFFF" w:fill="FFFFFF"/>
      </w:tcPr>
    </w:tblStylePr>
    <w:tblStylePr w:type="band2Vert">
      <w:pPr>
        <w:spacing w:before="71" w:after="71" w:line="240" w:lineRule="auto"/>
      </w:pPr>
      <w:tblPr/>
      <w:tcPr>
        <w:shd w:val="clear" w:color="FFFFFF" w:fill="EDEDED"/>
      </w:tcPr>
    </w:tblStylePr>
    <w:tblStylePr w:type="band1Horz">
      <w:pPr>
        <w:spacing w:before="71" w:after="71" w:line="240" w:lineRule="auto"/>
      </w:pPr>
      <w:tblPr/>
      <w:tcPr>
        <w:shd w:val="clear" w:color="FFFFFF" w:fill="FFFFFF"/>
      </w:tcPr>
    </w:tblStylePr>
    <w:tblStylePr w:type="band2Horz">
      <w:pPr>
        <w:spacing w:before="71" w:after="71" w:line="240" w:lineRule="auto"/>
      </w:pPr>
      <w:tblPr/>
      <w:tcPr>
        <w:shd w:val="clear" w:color="FFFFFF" w:fill="EDEDED"/>
      </w:tcPr>
    </w:tblStylePr>
  </w:style>
  <w:style w:type="table" w:customStyle="1" w:styleId="customTemplate11">
    <w:name w:val="customTemplate11"/>
    <w:basedOn w:val="a1"/>
    <w:autoRedefine/>
    <w:uiPriority w:val="59"/>
    <w:qFormat/>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tblPr/>
      <w:tcPr>
        <w:tcBorders>
          <w:top w:val="single" w:sz="4" w:space="0" w:color="5B9BD5"/>
          <w:bottom w:val="single" w:sz="4" w:space="0" w:color="5B9BD5"/>
        </w:tcBorders>
      </w:tcPr>
    </w:tblStylePr>
    <w:tblStylePr w:type="lastRow">
      <w:tblPr/>
      <w:tcPr>
        <w:tcBorders>
          <w:bottom w:val="single" w:sz="4" w:space="0" w:color="5B9BD5"/>
        </w:tcBorders>
      </w:tcPr>
    </w:tblStylePr>
    <w:tblStylePr w:type="firstCol">
      <w:tblPr/>
      <w:tcPr>
        <w:tcBorders>
          <w:right w:val="single" w:sz="4" w:space="0" w:color="5B9BD5"/>
        </w:tcBorders>
      </w:tcPr>
    </w:tblStylePr>
    <w:tblStylePr w:type="band1Vert">
      <w:pPr>
        <w:spacing w:before="71" w:after="71" w:line="240" w:lineRule="auto"/>
      </w:pPr>
      <w:tblPr/>
      <w:tcPr>
        <w:shd w:val="clear" w:color="FFFFFF" w:fill="auto"/>
      </w:tcPr>
    </w:tblStylePr>
    <w:tblStylePr w:type="band2Vert">
      <w:pPr>
        <w:spacing w:before="71" w:after="71" w:line="240" w:lineRule="auto"/>
      </w:pPr>
      <w:tblPr/>
      <w:tcPr>
        <w:shd w:val="clear" w:color="FFFFFF" w:fill="auto"/>
      </w:tcPr>
    </w:tblStylePr>
    <w:tblStylePr w:type="band1Horz">
      <w:pPr>
        <w:spacing w:before="71" w:after="71" w:line="240" w:lineRule="auto"/>
      </w:pPr>
      <w:tblPr/>
      <w:tcPr>
        <w:shd w:val="clear" w:color="FFFFFF" w:fill="auto"/>
      </w:tcPr>
    </w:tblStylePr>
    <w:tblStylePr w:type="band2Horz">
      <w:pPr>
        <w:spacing w:before="71" w:after="71" w:line="240" w:lineRule="auto"/>
      </w:pPr>
      <w:tblPr/>
      <w:tcPr>
        <w:shd w:val="clear" w:color="FFFFFF" w:fill="auto"/>
      </w:tcPr>
    </w:tblStylePr>
  </w:style>
  <w:style w:type="table" w:customStyle="1" w:styleId="customTemplate12">
    <w:name w:val="customTemplate12"/>
    <w:basedOn w:val="a1"/>
    <w:autoRedefine/>
    <w:uiPriority w:val="59"/>
    <w:qFormat/>
    <w:tblPr>
      <w:tblBorders>
        <w:top w:val="none" w:sz="4" w:space="0" w:color="5B9BD5"/>
        <w:left w:val="none" w:sz="4" w:space="0" w:color="5B9BD5"/>
        <w:bottom w:val="none" w:sz="4" w:space="0" w:color="5B9BD5"/>
        <w:right w:val="none" w:sz="4" w:space="0" w:color="5B9BD5"/>
        <w:insideH w:val="none" w:sz="4" w:space="0" w:color="5B9BD5"/>
        <w:insideV w:val="none" w:sz="4" w:space="0" w:color="5B9BD5"/>
      </w:tblBorders>
    </w:tblPr>
    <w:tblStylePr w:type="firstRow">
      <w:tblPr/>
      <w:tcPr>
        <w:shd w:val="clear" w:color="FFFFFF" w:fill="5B9BD5"/>
      </w:tcPr>
    </w:tblStylePr>
    <w:tblStylePr w:type="lastRow">
      <w:tblPr/>
      <w:tcPr>
        <w:tcBorders>
          <w:bottom w:val="nil"/>
        </w:tcBorders>
      </w:tcPr>
    </w:tblStylePr>
    <w:tblStylePr w:type="firstCol">
      <w:tblPr/>
      <w:tcPr>
        <w:tcBorders>
          <w:right w:val="single" w:sz="4" w:space="0" w:color="5B9BD5"/>
        </w:tcBorders>
      </w:tcPr>
    </w:tblStylePr>
    <w:tblStylePr w:type="band1Vert">
      <w:pPr>
        <w:spacing w:before="71" w:after="71" w:line="240" w:lineRule="auto"/>
      </w:pPr>
      <w:tblPr/>
      <w:tcPr>
        <w:shd w:val="clear" w:color="FFFFFF" w:fill="E9F4FE"/>
      </w:tcPr>
    </w:tblStylePr>
    <w:tblStylePr w:type="band2Vert">
      <w:pPr>
        <w:spacing w:before="71" w:after="71" w:line="240" w:lineRule="auto"/>
      </w:pPr>
      <w:tblPr/>
      <w:tcPr>
        <w:shd w:val="clear" w:color="FFFFFF" w:fill="E9F4FE"/>
      </w:tcPr>
    </w:tblStylePr>
    <w:tblStylePr w:type="band1Horz">
      <w:pPr>
        <w:spacing w:before="71" w:after="71" w:line="240" w:lineRule="auto"/>
      </w:pPr>
      <w:tblPr/>
      <w:tcPr>
        <w:shd w:val="clear" w:color="FFFFFF" w:fill="E9F4FE"/>
      </w:tcPr>
    </w:tblStylePr>
    <w:tblStylePr w:type="band2Horz">
      <w:pPr>
        <w:spacing w:before="71" w:after="71" w:line="240" w:lineRule="auto"/>
      </w:pPr>
      <w:tblPr/>
      <w:tcPr>
        <w:shd w:val="clear" w:color="FFFFFF" w:fill="E9F4FE"/>
      </w:tcPr>
    </w:tblStylePr>
  </w:style>
  <w:style w:type="table" w:customStyle="1" w:styleId="customTemplate13">
    <w:name w:val="customTemplate13"/>
    <w:basedOn w:val="a1"/>
    <w:autoRedefine/>
    <w:uiPriority w:val="59"/>
    <w:qFormat/>
    <w:tblPr>
      <w:tblBorders>
        <w:top w:val="single" w:sz="4" w:space="0" w:color="5B9BD5"/>
        <w:left w:val="single" w:sz="4" w:space="0" w:color="5B9BD5"/>
        <w:bottom w:val="single" w:sz="4" w:space="0" w:color="5B9BD5"/>
        <w:right w:val="single" w:sz="4" w:space="0" w:color="5B9BD5"/>
        <w:insideH w:val="none" w:sz="4" w:space="0" w:color="5B9BD5"/>
        <w:insideV w:val="none" w:sz="4" w:space="0" w:color="5B9BD5"/>
      </w:tblBorders>
    </w:tblPr>
    <w:tblStylePr w:type="firstRow">
      <w:tblPr/>
      <w:tcPr>
        <w:tcBorders>
          <w:top w:val="single" w:sz="4" w:space="0" w:color="5B9BD5"/>
          <w:bottom w:val="nil"/>
        </w:tcBorders>
      </w:tcPr>
    </w:tblStylePr>
    <w:tblStylePr w:type="lastRow">
      <w:tblPr/>
      <w:tcPr>
        <w:tcBorders>
          <w:bottom w:val="single" w:sz="4" w:space="0" w:color="5B9BD5"/>
        </w:tcBorders>
      </w:tcPr>
    </w:tblStylePr>
    <w:tblStylePr w:type="firstCol">
      <w:tblPr/>
      <w:tcPr>
        <w:tcBorders>
          <w:right w:val="nil"/>
        </w:tcBorders>
      </w:tcPr>
    </w:tblStylePr>
    <w:tblStylePr w:type="band1Vert">
      <w:pPr>
        <w:spacing w:before="71" w:after="71" w:line="240" w:lineRule="auto"/>
      </w:pPr>
      <w:tblPr/>
      <w:tcPr>
        <w:shd w:val="clear" w:color="FFFFFF" w:fill="E9F4FE"/>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E9F4FE"/>
      </w:tcPr>
    </w:tblStylePr>
    <w:tblStylePr w:type="band2Horz">
      <w:pPr>
        <w:spacing w:before="71" w:after="71" w:line="240" w:lineRule="auto"/>
      </w:pPr>
      <w:tblPr/>
      <w:tcPr>
        <w:shd w:val="clear" w:color="FFFFFF" w:fill="FFFFFF"/>
      </w:tcPr>
    </w:tblStylePr>
  </w:style>
  <w:style w:type="table" w:customStyle="1" w:styleId="customTemplate14">
    <w:name w:val="customTemplate14"/>
    <w:basedOn w:val="a1"/>
    <w:autoRedefine/>
    <w:uiPriority w:val="59"/>
    <w:qFormat/>
    <w:tblPr>
      <w:tblBorders>
        <w:top w:val="none" w:sz="4" w:space="0" w:color="5B9BD5"/>
        <w:left w:val="none" w:sz="4" w:space="0" w:color="5B9BD5"/>
        <w:bottom w:val="none" w:sz="4" w:space="0" w:color="5B9BD5"/>
        <w:right w:val="none" w:sz="4" w:space="0" w:color="5B9BD5"/>
        <w:insideH w:val="none" w:sz="4" w:space="0" w:color="5B9BD5"/>
        <w:insideV w:val="none" w:sz="4" w:space="0" w:color="5B9BD5"/>
      </w:tblBorders>
    </w:tblPr>
    <w:tblStylePr w:type="firstRow">
      <w:tblPr/>
      <w:tcPr>
        <w:tcBorders>
          <w:top w:val="nil"/>
          <w:bottom w:val="single" w:sz="4" w:space="0" w:color="5B9BD5"/>
        </w:tcBorders>
      </w:tcPr>
    </w:tblStylePr>
    <w:tblStylePr w:type="lastRow">
      <w:tblPr/>
      <w:tcPr>
        <w:tcBorders>
          <w:bottom w:val="nil"/>
        </w:tcBorders>
      </w:tcPr>
    </w:tblStylePr>
    <w:tblStylePr w:type="firstCol">
      <w:tblPr/>
      <w:tcPr>
        <w:tcBorders>
          <w:right w:val="single" w:sz="4" w:space="0" w:color="5B9BD5"/>
        </w:tcBorders>
      </w:tcPr>
    </w:tblStylePr>
    <w:tblStylePr w:type="band1Vert">
      <w:pPr>
        <w:spacing w:before="71" w:after="71" w:line="240" w:lineRule="auto"/>
      </w:pPr>
      <w:tblPr/>
      <w:tcPr>
        <w:shd w:val="clear" w:color="FFFFFF" w:fill="5B9BD5"/>
      </w:tcPr>
    </w:tblStylePr>
    <w:tblStylePr w:type="band2Vert">
      <w:pPr>
        <w:spacing w:before="71" w:after="71" w:line="240" w:lineRule="auto"/>
      </w:pPr>
      <w:tblPr/>
      <w:tcPr>
        <w:shd w:val="clear" w:color="FFFFFF" w:fill="E9F4FE"/>
      </w:tcPr>
    </w:tblStylePr>
    <w:tblStylePr w:type="band1Horz">
      <w:pPr>
        <w:spacing w:before="71" w:after="71" w:line="240" w:lineRule="auto"/>
      </w:pPr>
      <w:tblPr/>
      <w:tcPr>
        <w:shd w:val="clear" w:color="FFFFFF" w:fill="5B9BD5"/>
      </w:tcPr>
    </w:tblStylePr>
    <w:tblStylePr w:type="band2Horz">
      <w:pPr>
        <w:spacing w:before="71" w:after="71" w:line="240" w:lineRule="auto"/>
      </w:pPr>
      <w:tblPr/>
      <w:tcPr>
        <w:shd w:val="clear" w:color="FFFFFF" w:fill="E9F4FE"/>
      </w:tcPr>
    </w:tblStylePr>
  </w:style>
  <w:style w:type="table" w:customStyle="1" w:styleId="customTemplate15">
    <w:name w:val="customTemplate15"/>
    <w:basedOn w:val="a1"/>
    <w:autoRedefine/>
    <w:uiPriority w:val="59"/>
    <w:qFormat/>
    <w:tblPr>
      <w:tblBorders>
        <w:top w:val="none" w:sz="4" w:space="0" w:color="5B9BD5"/>
        <w:left w:val="none" w:sz="4" w:space="0" w:color="5B9BD5"/>
        <w:bottom w:val="none" w:sz="4" w:space="0" w:color="5B9BD5"/>
        <w:right w:val="none" w:sz="4" w:space="0" w:color="5B9BD5"/>
        <w:insideH w:val="none" w:sz="4" w:space="0" w:color="5B9BD5"/>
        <w:insideV w:val="none" w:sz="4" w:space="0" w:color="5B9BD5"/>
      </w:tblBorders>
    </w:tblPr>
    <w:tblStylePr w:type="firstRow">
      <w:tblPr/>
      <w:tcPr>
        <w:shd w:val="clear" w:color="FFFFFF" w:fill="5B9BD5"/>
      </w:tcPr>
    </w:tblStylePr>
    <w:tblStylePr w:type="lastRow">
      <w:tblPr/>
      <w:tcPr>
        <w:tcBorders>
          <w:bottom w:val="nil"/>
        </w:tcBorders>
      </w:tcPr>
    </w:tblStylePr>
    <w:tblStylePr w:type="firstCol">
      <w:tblPr/>
      <w:tcPr>
        <w:shd w:val="clear" w:color="FFFFFF" w:fill="5B9BD5"/>
      </w:tcPr>
    </w:tblStylePr>
    <w:tblStylePr w:type="band1Vert">
      <w:pPr>
        <w:spacing w:before="71" w:after="71" w:line="240" w:lineRule="auto"/>
      </w:pPr>
      <w:tblPr/>
      <w:tcPr>
        <w:shd w:val="clear" w:color="FFFFFF" w:fill="E9F4FE"/>
      </w:tcPr>
    </w:tblStylePr>
    <w:tblStylePr w:type="band2Vert">
      <w:pPr>
        <w:spacing w:before="71" w:after="71" w:line="240" w:lineRule="auto"/>
      </w:pPr>
      <w:tblPr/>
      <w:tcPr>
        <w:shd w:val="clear" w:color="FFFFFF" w:fill="E9F4FE"/>
      </w:tcPr>
    </w:tblStylePr>
    <w:tblStylePr w:type="band1Horz">
      <w:pPr>
        <w:spacing w:before="71" w:after="71" w:line="240" w:lineRule="auto"/>
      </w:pPr>
      <w:tblPr/>
      <w:tcPr>
        <w:shd w:val="clear" w:color="FFFFFF" w:fill="E9F4FE"/>
      </w:tcPr>
    </w:tblStylePr>
    <w:tblStylePr w:type="band2Horz">
      <w:pPr>
        <w:spacing w:before="71" w:after="71" w:line="240" w:lineRule="auto"/>
      </w:pPr>
      <w:tblPr/>
      <w:tcPr>
        <w:shd w:val="clear" w:color="FFFFFF" w:fill="E9F4FE"/>
      </w:tcPr>
    </w:tblStylePr>
  </w:style>
  <w:style w:type="table" w:customStyle="1" w:styleId="customTemplate16">
    <w:name w:val="customTemplate16"/>
    <w:basedOn w:val="a1"/>
    <w:autoRedefine/>
    <w:uiPriority w:val="59"/>
    <w:qFormat/>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tblPr/>
      <w:tcPr>
        <w:tcBorders>
          <w:top w:val="single" w:sz="4" w:space="0" w:color="5B9BD5"/>
          <w:bottom w:val="single" w:sz="4" w:space="0" w:color="5B9BD5"/>
        </w:tcBorders>
      </w:tcPr>
    </w:tblStylePr>
    <w:tblStylePr w:type="lastRow">
      <w:tblPr/>
      <w:tcPr>
        <w:tcBorders>
          <w:bottom w:val="single" w:sz="4" w:space="0" w:color="5B9BD5"/>
        </w:tcBorders>
      </w:tcPr>
    </w:tblStylePr>
    <w:tblStylePr w:type="firstCol">
      <w:tblPr/>
      <w:tcPr>
        <w:tcBorders>
          <w:right w:val="single" w:sz="4" w:space="0" w:color="5B9BD5"/>
        </w:tcBorders>
      </w:tcPr>
    </w:tblStylePr>
    <w:tblStylePr w:type="band1Vert">
      <w:pPr>
        <w:spacing w:before="71" w:after="71" w:line="240" w:lineRule="auto"/>
      </w:pPr>
      <w:tblPr/>
      <w:tcPr>
        <w:shd w:val="clear" w:color="FFFFFF" w:fill="E9F4FE"/>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E9F4FE"/>
      </w:tcPr>
    </w:tblStylePr>
    <w:tblStylePr w:type="band2Horz">
      <w:pPr>
        <w:spacing w:before="71" w:after="71" w:line="240" w:lineRule="auto"/>
      </w:pPr>
      <w:tblPr/>
      <w:tcPr>
        <w:shd w:val="clear" w:color="FFFFFF" w:fill="FFFFFF"/>
      </w:tcPr>
    </w:tblStylePr>
  </w:style>
  <w:style w:type="table" w:customStyle="1" w:styleId="customTemplate17">
    <w:name w:val="customTemplate17"/>
    <w:basedOn w:val="a1"/>
    <w:autoRedefine/>
    <w:uiPriority w:val="59"/>
    <w:qFormat/>
    <w:tblPr>
      <w:tblBorders>
        <w:top w:val="none" w:sz="4" w:space="0" w:color="5B9BD5"/>
        <w:left w:val="none" w:sz="4" w:space="0" w:color="5B9BD5"/>
        <w:bottom w:val="none" w:sz="4" w:space="0" w:color="5B9BD5"/>
        <w:right w:val="none" w:sz="4" w:space="0" w:color="5B9BD5"/>
        <w:insideH w:val="none" w:sz="4" w:space="0" w:color="5B9BD5"/>
        <w:insideV w:val="none" w:sz="4" w:space="0" w:color="5B9BD5"/>
      </w:tblBorders>
    </w:tblPr>
    <w:tblStylePr w:type="firstRow">
      <w:tblPr/>
      <w:tcPr>
        <w:tcBorders>
          <w:top w:val="nil"/>
          <w:bottom w:val="single" w:sz="4" w:space="0" w:color="5B9BD5"/>
        </w:tcBorders>
      </w:tcPr>
    </w:tblStylePr>
    <w:tblStylePr w:type="lastRow">
      <w:tblPr/>
      <w:tcPr>
        <w:tcBorders>
          <w:bottom w:val="nil"/>
        </w:tcBorders>
      </w:tcPr>
    </w:tblStylePr>
    <w:tblStylePr w:type="firstCol">
      <w:tblPr/>
      <w:tcPr>
        <w:tcBorders>
          <w:right w:val="single" w:sz="4" w:space="0" w:color="5B9BD5"/>
        </w:tcBorders>
      </w:tcPr>
    </w:tblStylePr>
    <w:tblStylePr w:type="band1Vert">
      <w:pPr>
        <w:spacing w:before="71" w:after="71" w:line="240" w:lineRule="auto"/>
      </w:pPr>
      <w:tblPr/>
      <w:tcPr>
        <w:shd w:val="clear" w:color="FFFFFF" w:fill="5B9BD5"/>
      </w:tcPr>
    </w:tblStylePr>
    <w:tblStylePr w:type="band2Vert">
      <w:pPr>
        <w:spacing w:before="71" w:after="71" w:line="240" w:lineRule="auto"/>
      </w:pPr>
      <w:tblPr/>
      <w:tcPr>
        <w:shd w:val="clear" w:color="FFFFFF" w:fill="E9F4FE"/>
      </w:tcPr>
    </w:tblStylePr>
    <w:tblStylePr w:type="band1Horz">
      <w:pPr>
        <w:spacing w:before="71" w:after="71" w:line="240" w:lineRule="auto"/>
      </w:pPr>
      <w:tblPr/>
      <w:tcPr>
        <w:shd w:val="clear" w:color="FFFFFF" w:fill="5B9BD5"/>
      </w:tcPr>
    </w:tblStylePr>
    <w:tblStylePr w:type="band2Horz">
      <w:pPr>
        <w:spacing w:before="71" w:after="71" w:line="240" w:lineRule="auto"/>
      </w:pPr>
      <w:tblPr/>
      <w:tcPr>
        <w:shd w:val="clear" w:color="FFFFFF" w:fill="E9F4FE"/>
      </w:tcPr>
    </w:tblStylePr>
  </w:style>
  <w:style w:type="table" w:customStyle="1" w:styleId="customTemplate18">
    <w:name w:val="customTemplate18"/>
    <w:basedOn w:val="a1"/>
    <w:autoRedefine/>
    <w:uiPriority w:val="59"/>
    <w:qFormat/>
    <w:tblPr>
      <w:tblBorders>
        <w:top w:val="none" w:sz="4" w:space="0" w:color="5B9BD5"/>
        <w:left w:val="none" w:sz="4" w:space="0" w:color="5B9BD5"/>
        <w:bottom w:val="none" w:sz="4" w:space="0" w:color="5B9BD5"/>
        <w:right w:val="none" w:sz="4" w:space="0" w:color="5B9BD5"/>
        <w:insideH w:val="none" w:sz="4" w:space="0" w:color="5B9BD5"/>
        <w:insideV w:val="none" w:sz="4" w:space="0" w:color="5B9BD5"/>
      </w:tblBorders>
    </w:tblPr>
    <w:tblStylePr w:type="firstRow">
      <w:tblPr/>
      <w:tcPr>
        <w:shd w:val="clear" w:color="FFFFFF" w:fill="5B9BD5"/>
      </w:tcPr>
    </w:tblStylePr>
    <w:tblStylePr w:type="lastRow">
      <w:tblPr/>
      <w:tcPr>
        <w:tcBorders>
          <w:bottom w:val="nil"/>
        </w:tcBorders>
      </w:tcPr>
    </w:tblStylePr>
    <w:tblStylePr w:type="firstCol">
      <w:tblPr/>
      <w:tcPr>
        <w:tcBorders>
          <w:right w:val="single" w:sz="4" w:space="0" w:color="5B9BD5"/>
        </w:tcBorders>
      </w:tcPr>
    </w:tblStylePr>
    <w:tblStylePr w:type="band1Vert">
      <w:pPr>
        <w:spacing w:before="71" w:after="71" w:line="240" w:lineRule="auto"/>
      </w:pPr>
      <w:tblPr/>
      <w:tcPr>
        <w:shd w:val="clear" w:color="FFFFFF" w:fill="5B9BD5"/>
      </w:tcPr>
    </w:tblStylePr>
    <w:tblStylePr w:type="band2Vert">
      <w:pPr>
        <w:spacing w:before="71" w:after="71" w:line="240" w:lineRule="auto"/>
      </w:pPr>
      <w:tblPr/>
      <w:tcPr>
        <w:shd w:val="clear" w:color="FFFFFF" w:fill="E9F4FE"/>
      </w:tcPr>
    </w:tblStylePr>
    <w:tblStylePr w:type="band1Horz">
      <w:pPr>
        <w:spacing w:before="71" w:after="71" w:line="240" w:lineRule="auto"/>
      </w:pPr>
      <w:tblPr/>
      <w:tcPr>
        <w:shd w:val="clear" w:color="FFFFFF" w:fill="5B9BD5"/>
      </w:tcPr>
    </w:tblStylePr>
    <w:tblStylePr w:type="band2Horz">
      <w:pPr>
        <w:spacing w:before="71" w:after="71" w:line="240" w:lineRule="auto"/>
      </w:pPr>
      <w:tblPr/>
      <w:tcPr>
        <w:shd w:val="clear" w:color="FFFFFF" w:fill="E9F4FE"/>
      </w:tcPr>
    </w:tblStylePr>
  </w:style>
  <w:style w:type="table" w:customStyle="1" w:styleId="customTemplate21">
    <w:name w:val="customTemplate21"/>
    <w:basedOn w:val="a1"/>
    <w:autoRedefine/>
    <w:uiPriority w:val="59"/>
    <w:qFormat/>
    <w:tblPr>
      <w:tblBorders>
        <w:top w:val="single" w:sz="4" w:space="0" w:color="FFC001"/>
        <w:left w:val="single" w:sz="4" w:space="0" w:color="FFC001"/>
        <w:bottom w:val="single" w:sz="4" w:space="0" w:color="FFC001"/>
        <w:right w:val="single" w:sz="4" w:space="0" w:color="FFC001"/>
        <w:insideH w:val="single" w:sz="4" w:space="0" w:color="FFC001"/>
        <w:insideV w:val="single" w:sz="4" w:space="0" w:color="FFC001"/>
      </w:tblBorders>
    </w:tblPr>
    <w:tblStylePr w:type="firstRow">
      <w:tblPr/>
      <w:tcPr>
        <w:tcBorders>
          <w:top w:val="single" w:sz="4" w:space="0" w:color="FFC001"/>
          <w:bottom w:val="single" w:sz="4" w:space="0" w:color="FFC001"/>
        </w:tcBorders>
      </w:tcPr>
    </w:tblStylePr>
    <w:tblStylePr w:type="lastRow">
      <w:tblPr/>
      <w:tcPr>
        <w:tcBorders>
          <w:bottom w:val="single" w:sz="4" w:space="0" w:color="FFC001"/>
        </w:tcBorders>
      </w:tcPr>
    </w:tblStylePr>
    <w:tblStylePr w:type="firstCol">
      <w:tblPr/>
      <w:tcPr>
        <w:tcBorders>
          <w:right w:val="single" w:sz="4" w:space="0" w:color="FFC001"/>
        </w:tcBorders>
      </w:tcPr>
    </w:tblStylePr>
    <w:tblStylePr w:type="band1Vert">
      <w:pPr>
        <w:spacing w:before="71" w:after="71" w:line="240" w:lineRule="auto"/>
      </w:pPr>
      <w:tblPr/>
      <w:tcPr>
        <w:shd w:val="clear" w:color="FFFFFF" w:fill="auto"/>
      </w:tcPr>
    </w:tblStylePr>
    <w:tblStylePr w:type="band2Vert">
      <w:pPr>
        <w:spacing w:before="71" w:after="71" w:line="240" w:lineRule="auto"/>
      </w:pPr>
      <w:tblPr/>
      <w:tcPr>
        <w:shd w:val="clear" w:color="FFFFFF" w:fill="auto"/>
      </w:tcPr>
    </w:tblStylePr>
    <w:tblStylePr w:type="band1Horz">
      <w:pPr>
        <w:spacing w:before="71" w:after="71" w:line="240" w:lineRule="auto"/>
      </w:pPr>
      <w:tblPr/>
      <w:tcPr>
        <w:shd w:val="clear" w:color="FFFFFF" w:fill="auto"/>
      </w:tcPr>
    </w:tblStylePr>
    <w:tblStylePr w:type="band2Horz">
      <w:pPr>
        <w:spacing w:before="71" w:after="71" w:line="240" w:lineRule="auto"/>
      </w:pPr>
      <w:tblPr/>
      <w:tcPr>
        <w:shd w:val="clear" w:color="FFFFFF" w:fill="auto"/>
      </w:tcPr>
    </w:tblStylePr>
  </w:style>
  <w:style w:type="table" w:customStyle="1" w:styleId="customTemplate22">
    <w:name w:val="customTemplate22"/>
    <w:basedOn w:val="a1"/>
    <w:autoRedefine/>
    <w:uiPriority w:val="59"/>
    <w:qFormat/>
    <w:tblPr>
      <w:tblBorders>
        <w:top w:val="none" w:sz="4" w:space="0" w:color="FFC001"/>
        <w:left w:val="none" w:sz="4" w:space="0" w:color="FFC001"/>
        <w:bottom w:val="none" w:sz="4" w:space="0" w:color="FFC001"/>
        <w:right w:val="none" w:sz="4" w:space="0" w:color="FFC001"/>
        <w:insideH w:val="none" w:sz="4" w:space="0" w:color="FFC001"/>
        <w:insideV w:val="none" w:sz="4" w:space="0" w:color="FFC001"/>
      </w:tblBorders>
    </w:tblPr>
    <w:tblStylePr w:type="firstRow">
      <w:tblPr/>
      <w:tcPr>
        <w:shd w:val="clear" w:color="FFFFFF" w:fill="FFC001"/>
      </w:tcPr>
    </w:tblStylePr>
    <w:tblStylePr w:type="lastRow">
      <w:tblPr/>
      <w:tcPr>
        <w:tcBorders>
          <w:bottom w:val="nil"/>
        </w:tcBorders>
      </w:tcPr>
    </w:tblStylePr>
    <w:tblStylePr w:type="firstCol">
      <w:tblPr/>
      <w:tcPr>
        <w:tcBorders>
          <w:right w:val="single" w:sz="4" w:space="0" w:color="FFC001"/>
        </w:tcBorders>
      </w:tcPr>
    </w:tblStylePr>
    <w:tblStylePr w:type="band1Vert">
      <w:pPr>
        <w:spacing w:before="71" w:after="71" w:line="240" w:lineRule="auto"/>
      </w:pPr>
      <w:tblPr/>
      <w:tcPr>
        <w:shd w:val="clear" w:color="FFFFFF" w:fill="FFF3CC"/>
      </w:tcPr>
    </w:tblStylePr>
    <w:tblStylePr w:type="band2Vert">
      <w:pPr>
        <w:spacing w:before="71" w:after="71" w:line="240" w:lineRule="auto"/>
      </w:pPr>
      <w:tblPr/>
      <w:tcPr>
        <w:shd w:val="clear" w:color="FFFFFF" w:fill="FFF3CC"/>
      </w:tcPr>
    </w:tblStylePr>
    <w:tblStylePr w:type="band1Horz">
      <w:pPr>
        <w:spacing w:before="71" w:after="71" w:line="240" w:lineRule="auto"/>
      </w:pPr>
      <w:tblPr/>
      <w:tcPr>
        <w:shd w:val="clear" w:color="FFFFFF" w:fill="FFF3CC"/>
      </w:tcPr>
    </w:tblStylePr>
    <w:tblStylePr w:type="band2Horz">
      <w:pPr>
        <w:spacing w:before="71" w:after="71" w:line="240" w:lineRule="auto"/>
      </w:pPr>
      <w:tblPr/>
      <w:tcPr>
        <w:shd w:val="clear" w:color="FFFFFF" w:fill="FFF3CC"/>
      </w:tcPr>
    </w:tblStylePr>
  </w:style>
  <w:style w:type="table" w:customStyle="1" w:styleId="customTemplate23">
    <w:name w:val="customTemplate23"/>
    <w:basedOn w:val="a1"/>
    <w:autoRedefine/>
    <w:uiPriority w:val="59"/>
    <w:qFormat/>
    <w:tblPr>
      <w:tblBorders>
        <w:top w:val="single" w:sz="4" w:space="0" w:color="FFC001"/>
        <w:left w:val="single" w:sz="4" w:space="0" w:color="FFC001"/>
        <w:bottom w:val="single" w:sz="4" w:space="0" w:color="FFC001"/>
        <w:right w:val="single" w:sz="4" w:space="0" w:color="FFC001"/>
        <w:insideH w:val="none" w:sz="4" w:space="0" w:color="FFC001"/>
        <w:insideV w:val="none" w:sz="4" w:space="0" w:color="FFC001"/>
      </w:tblBorders>
    </w:tblPr>
    <w:tblStylePr w:type="firstRow">
      <w:tblPr/>
      <w:tcPr>
        <w:tcBorders>
          <w:top w:val="single" w:sz="4" w:space="0" w:color="FFC001"/>
          <w:bottom w:val="nil"/>
        </w:tcBorders>
      </w:tcPr>
    </w:tblStylePr>
    <w:tblStylePr w:type="lastRow">
      <w:tblPr/>
      <w:tcPr>
        <w:tcBorders>
          <w:bottom w:val="single" w:sz="4" w:space="0" w:color="FFC001"/>
        </w:tcBorders>
      </w:tcPr>
    </w:tblStylePr>
    <w:tblStylePr w:type="firstCol">
      <w:tblPr/>
      <w:tcPr>
        <w:tcBorders>
          <w:right w:val="nil"/>
        </w:tcBorders>
      </w:tcPr>
    </w:tblStylePr>
    <w:tblStylePr w:type="band1Vert">
      <w:pPr>
        <w:spacing w:before="71" w:after="71" w:line="240" w:lineRule="auto"/>
      </w:pPr>
      <w:tblPr/>
      <w:tcPr>
        <w:shd w:val="clear" w:color="FFFFFF" w:fill="FFF3CC"/>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FFF3CC"/>
      </w:tcPr>
    </w:tblStylePr>
    <w:tblStylePr w:type="band2Horz">
      <w:pPr>
        <w:spacing w:before="71" w:after="71" w:line="240" w:lineRule="auto"/>
      </w:pPr>
      <w:tblPr/>
      <w:tcPr>
        <w:shd w:val="clear" w:color="FFFFFF" w:fill="FFFFFF"/>
      </w:tcPr>
    </w:tblStylePr>
  </w:style>
  <w:style w:type="table" w:customStyle="1" w:styleId="customTemplate24">
    <w:name w:val="customTemplate24"/>
    <w:basedOn w:val="a1"/>
    <w:autoRedefine/>
    <w:uiPriority w:val="59"/>
    <w:qFormat/>
    <w:tblPr>
      <w:tblBorders>
        <w:top w:val="none" w:sz="4" w:space="0" w:color="FFC001"/>
        <w:left w:val="none" w:sz="4" w:space="0" w:color="FFC001"/>
        <w:bottom w:val="none" w:sz="4" w:space="0" w:color="FFC001"/>
        <w:right w:val="none" w:sz="4" w:space="0" w:color="FFC001"/>
        <w:insideH w:val="none" w:sz="4" w:space="0" w:color="FFC001"/>
        <w:insideV w:val="none" w:sz="4" w:space="0" w:color="FFC001"/>
      </w:tblBorders>
    </w:tblPr>
    <w:tblStylePr w:type="firstRow">
      <w:tblPr/>
      <w:tcPr>
        <w:tcBorders>
          <w:top w:val="nil"/>
          <w:bottom w:val="single" w:sz="4" w:space="0" w:color="FFC001"/>
        </w:tcBorders>
      </w:tcPr>
    </w:tblStylePr>
    <w:tblStylePr w:type="lastRow">
      <w:tblPr/>
      <w:tcPr>
        <w:tcBorders>
          <w:bottom w:val="nil"/>
        </w:tcBorders>
      </w:tcPr>
    </w:tblStylePr>
    <w:tblStylePr w:type="firstCol">
      <w:tblPr/>
      <w:tcPr>
        <w:tcBorders>
          <w:right w:val="single" w:sz="4" w:space="0" w:color="FFC001"/>
        </w:tcBorders>
      </w:tcPr>
    </w:tblStylePr>
    <w:tblStylePr w:type="band1Vert">
      <w:pPr>
        <w:spacing w:before="71" w:after="71" w:line="240" w:lineRule="auto"/>
      </w:pPr>
      <w:tblPr/>
      <w:tcPr>
        <w:shd w:val="clear" w:color="FFFFFF" w:fill="FFC001"/>
      </w:tcPr>
    </w:tblStylePr>
    <w:tblStylePr w:type="band2Vert">
      <w:pPr>
        <w:spacing w:before="71" w:after="71" w:line="240" w:lineRule="auto"/>
      </w:pPr>
      <w:tblPr/>
      <w:tcPr>
        <w:shd w:val="clear" w:color="FFFFFF" w:fill="FFF3CC"/>
      </w:tcPr>
    </w:tblStylePr>
    <w:tblStylePr w:type="band1Horz">
      <w:pPr>
        <w:spacing w:before="71" w:after="71" w:line="240" w:lineRule="auto"/>
      </w:pPr>
      <w:tblPr/>
      <w:tcPr>
        <w:shd w:val="clear" w:color="FFFFFF" w:fill="FFC001"/>
      </w:tcPr>
    </w:tblStylePr>
    <w:tblStylePr w:type="band2Horz">
      <w:pPr>
        <w:spacing w:before="71" w:after="71" w:line="240" w:lineRule="auto"/>
      </w:pPr>
      <w:tblPr/>
      <w:tcPr>
        <w:shd w:val="clear" w:color="FFFFFF" w:fill="FFF3CC"/>
      </w:tcPr>
    </w:tblStylePr>
  </w:style>
  <w:style w:type="table" w:customStyle="1" w:styleId="customTemplate25">
    <w:name w:val="customTemplate25"/>
    <w:basedOn w:val="a1"/>
    <w:autoRedefine/>
    <w:uiPriority w:val="59"/>
    <w:qFormat/>
    <w:tblPr>
      <w:tblBorders>
        <w:top w:val="none" w:sz="4" w:space="0" w:color="FFC001"/>
        <w:left w:val="none" w:sz="4" w:space="0" w:color="FFC001"/>
        <w:bottom w:val="none" w:sz="4" w:space="0" w:color="FFC001"/>
        <w:right w:val="none" w:sz="4" w:space="0" w:color="FFC001"/>
        <w:insideH w:val="none" w:sz="4" w:space="0" w:color="FFC001"/>
        <w:insideV w:val="none" w:sz="4" w:space="0" w:color="FFC001"/>
      </w:tblBorders>
    </w:tblPr>
    <w:tblStylePr w:type="firstRow">
      <w:tblPr/>
      <w:tcPr>
        <w:shd w:val="clear" w:color="FFFFFF" w:fill="FFC001"/>
      </w:tcPr>
    </w:tblStylePr>
    <w:tblStylePr w:type="lastRow">
      <w:tblPr/>
      <w:tcPr>
        <w:tcBorders>
          <w:bottom w:val="nil"/>
        </w:tcBorders>
      </w:tcPr>
    </w:tblStylePr>
    <w:tblStylePr w:type="firstCol">
      <w:tblPr/>
      <w:tcPr>
        <w:shd w:val="clear" w:color="FFFFFF" w:fill="FFC001"/>
      </w:tcPr>
    </w:tblStylePr>
    <w:tblStylePr w:type="band1Vert">
      <w:pPr>
        <w:spacing w:before="71" w:after="71" w:line="240" w:lineRule="auto"/>
      </w:pPr>
      <w:tblPr/>
      <w:tcPr>
        <w:shd w:val="clear" w:color="FFFFFF" w:fill="FFF3CC"/>
      </w:tcPr>
    </w:tblStylePr>
    <w:tblStylePr w:type="band2Vert">
      <w:pPr>
        <w:spacing w:before="71" w:after="71" w:line="240" w:lineRule="auto"/>
      </w:pPr>
      <w:tblPr/>
      <w:tcPr>
        <w:shd w:val="clear" w:color="FFFFFF" w:fill="FFF3CC"/>
      </w:tcPr>
    </w:tblStylePr>
    <w:tblStylePr w:type="band1Horz">
      <w:pPr>
        <w:spacing w:before="71" w:after="71" w:line="240" w:lineRule="auto"/>
      </w:pPr>
      <w:tblPr/>
      <w:tcPr>
        <w:shd w:val="clear" w:color="FFFFFF" w:fill="FFF3CC"/>
      </w:tcPr>
    </w:tblStylePr>
    <w:tblStylePr w:type="band2Horz">
      <w:pPr>
        <w:spacing w:before="71" w:after="71" w:line="240" w:lineRule="auto"/>
      </w:pPr>
      <w:tblPr/>
      <w:tcPr>
        <w:shd w:val="clear" w:color="FFFFFF" w:fill="FFF3CC"/>
      </w:tcPr>
    </w:tblStylePr>
  </w:style>
  <w:style w:type="table" w:customStyle="1" w:styleId="customTemplate26">
    <w:name w:val="customTemplate26"/>
    <w:basedOn w:val="a1"/>
    <w:autoRedefine/>
    <w:uiPriority w:val="59"/>
    <w:qFormat/>
    <w:tblPr>
      <w:tblBorders>
        <w:top w:val="single" w:sz="4" w:space="0" w:color="FFC001"/>
        <w:left w:val="single" w:sz="4" w:space="0" w:color="FFC001"/>
        <w:bottom w:val="single" w:sz="4" w:space="0" w:color="FFC001"/>
        <w:right w:val="single" w:sz="4" w:space="0" w:color="FFC001"/>
        <w:insideH w:val="single" w:sz="4" w:space="0" w:color="FFC001"/>
        <w:insideV w:val="single" w:sz="4" w:space="0" w:color="FFC001"/>
      </w:tblBorders>
    </w:tblPr>
    <w:tblStylePr w:type="firstRow">
      <w:tblPr/>
      <w:tcPr>
        <w:tcBorders>
          <w:top w:val="single" w:sz="4" w:space="0" w:color="FFC001"/>
          <w:bottom w:val="single" w:sz="4" w:space="0" w:color="FFC001"/>
        </w:tcBorders>
      </w:tcPr>
    </w:tblStylePr>
    <w:tblStylePr w:type="lastRow">
      <w:tblPr/>
      <w:tcPr>
        <w:tcBorders>
          <w:bottom w:val="single" w:sz="4" w:space="0" w:color="FFC001"/>
        </w:tcBorders>
      </w:tcPr>
    </w:tblStylePr>
    <w:tblStylePr w:type="firstCol">
      <w:tblPr/>
      <w:tcPr>
        <w:tcBorders>
          <w:right w:val="single" w:sz="4" w:space="0" w:color="FFC001"/>
        </w:tcBorders>
      </w:tcPr>
    </w:tblStylePr>
    <w:tblStylePr w:type="band1Vert">
      <w:pPr>
        <w:spacing w:before="71" w:after="71" w:line="240" w:lineRule="auto"/>
      </w:pPr>
      <w:tblPr/>
      <w:tcPr>
        <w:shd w:val="clear" w:color="FFFFFF" w:fill="FFF3CC"/>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FFF3CC"/>
      </w:tcPr>
    </w:tblStylePr>
    <w:tblStylePr w:type="band2Horz">
      <w:pPr>
        <w:spacing w:before="71" w:after="71" w:line="240" w:lineRule="auto"/>
      </w:pPr>
      <w:tblPr/>
      <w:tcPr>
        <w:shd w:val="clear" w:color="FFFFFF" w:fill="FFFFFF"/>
      </w:tcPr>
    </w:tblStylePr>
  </w:style>
  <w:style w:type="table" w:customStyle="1" w:styleId="customTemplate27">
    <w:name w:val="customTemplate27"/>
    <w:basedOn w:val="a1"/>
    <w:autoRedefine/>
    <w:uiPriority w:val="59"/>
    <w:qFormat/>
    <w:tblPr>
      <w:tblBorders>
        <w:top w:val="none" w:sz="4" w:space="0" w:color="FFC001"/>
        <w:left w:val="none" w:sz="4" w:space="0" w:color="FFC001"/>
        <w:bottom w:val="none" w:sz="4" w:space="0" w:color="FFC001"/>
        <w:right w:val="none" w:sz="4" w:space="0" w:color="FFC001"/>
        <w:insideH w:val="none" w:sz="4" w:space="0" w:color="FFC001"/>
        <w:insideV w:val="none" w:sz="4" w:space="0" w:color="FFC001"/>
      </w:tblBorders>
    </w:tblPr>
    <w:tblStylePr w:type="firstRow">
      <w:tblPr/>
      <w:tcPr>
        <w:tcBorders>
          <w:top w:val="nil"/>
          <w:bottom w:val="single" w:sz="4" w:space="0" w:color="FFC001"/>
        </w:tcBorders>
      </w:tcPr>
    </w:tblStylePr>
    <w:tblStylePr w:type="lastRow">
      <w:tblPr/>
      <w:tcPr>
        <w:tcBorders>
          <w:bottom w:val="nil"/>
        </w:tcBorders>
      </w:tcPr>
    </w:tblStylePr>
    <w:tblStylePr w:type="firstCol">
      <w:tblPr/>
      <w:tcPr>
        <w:tcBorders>
          <w:right w:val="single" w:sz="4" w:space="0" w:color="FFC001"/>
        </w:tcBorders>
      </w:tcPr>
    </w:tblStylePr>
    <w:tblStylePr w:type="band1Vert">
      <w:pPr>
        <w:spacing w:before="71" w:after="71" w:line="240" w:lineRule="auto"/>
      </w:pPr>
      <w:tblPr/>
      <w:tcPr>
        <w:shd w:val="clear" w:color="FFFFFF" w:fill="FFC001"/>
      </w:tcPr>
    </w:tblStylePr>
    <w:tblStylePr w:type="band2Vert">
      <w:pPr>
        <w:spacing w:before="71" w:after="71" w:line="240" w:lineRule="auto"/>
      </w:pPr>
      <w:tblPr/>
      <w:tcPr>
        <w:shd w:val="clear" w:color="FFFFFF" w:fill="FFF3CC"/>
      </w:tcPr>
    </w:tblStylePr>
    <w:tblStylePr w:type="band1Horz">
      <w:pPr>
        <w:spacing w:before="71" w:after="71" w:line="240" w:lineRule="auto"/>
      </w:pPr>
      <w:tblPr/>
      <w:tcPr>
        <w:shd w:val="clear" w:color="FFFFFF" w:fill="FFC001"/>
      </w:tcPr>
    </w:tblStylePr>
    <w:tblStylePr w:type="band2Horz">
      <w:pPr>
        <w:spacing w:before="71" w:after="71" w:line="240" w:lineRule="auto"/>
      </w:pPr>
      <w:tblPr/>
      <w:tcPr>
        <w:shd w:val="clear" w:color="FFFFFF" w:fill="FFF3CC"/>
      </w:tcPr>
    </w:tblStylePr>
  </w:style>
  <w:style w:type="table" w:customStyle="1" w:styleId="customTemplate28">
    <w:name w:val="customTemplate28"/>
    <w:basedOn w:val="a1"/>
    <w:autoRedefine/>
    <w:uiPriority w:val="59"/>
    <w:qFormat/>
    <w:tblPr>
      <w:tblBorders>
        <w:top w:val="none" w:sz="4" w:space="0" w:color="FFC001"/>
        <w:left w:val="none" w:sz="4" w:space="0" w:color="FFC001"/>
        <w:bottom w:val="none" w:sz="4" w:space="0" w:color="FFC001"/>
        <w:right w:val="none" w:sz="4" w:space="0" w:color="FFC001"/>
        <w:insideH w:val="none" w:sz="4" w:space="0" w:color="FFC001"/>
        <w:insideV w:val="none" w:sz="4" w:space="0" w:color="FFC001"/>
      </w:tblBorders>
    </w:tblPr>
    <w:tblStylePr w:type="firstRow">
      <w:tblPr/>
      <w:tcPr>
        <w:shd w:val="clear" w:color="FFFFFF" w:fill="FFC001"/>
      </w:tcPr>
    </w:tblStylePr>
    <w:tblStylePr w:type="lastRow">
      <w:tblPr/>
      <w:tcPr>
        <w:tcBorders>
          <w:bottom w:val="nil"/>
        </w:tcBorders>
      </w:tcPr>
    </w:tblStylePr>
    <w:tblStylePr w:type="firstCol">
      <w:tblPr/>
      <w:tcPr>
        <w:tcBorders>
          <w:right w:val="single" w:sz="4" w:space="0" w:color="FFC001"/>
        </w:tcBorders>
      </w:tcPr>
    </w:tblStylePr>
    <w:tblStylePr w:type="band1Vert">
      <w:pPr>
        <w:spacing w:before="71" w:after="71" w:line="240" w:lineRule="auto"/>
      </w:pPr>
      <w:tblPr/>
      <w:tcPr>
        <w:shd w:val="clear" w:color="FFFFFF" w:fill="FFC001"/>
      </w:tcPr>
    </w:tblStylePr>
    <w:tblStylePr w:type="band2Vert">
      <w:pPr>
        <w:spacing w:before="71" w:after="71" w:line="240" w:lineRule="auto"/>
      </w:pPr>
      <w:tblPr/>
      <w:tcPr>
        <w:shd w:val="clear" w:color="FFFFFF" w:fill="FFF3CC"/>
      </w:tcPr>
    </w:tblStylePr>
    <w:tblStylePr w:type="band1Horz">
      <w:pPr>
        <w:spacing w:before="71" w:after="71" w:line="240" w:lineRule="auto"/>
      </w:pPr>
      <w:tblPr/>
      <w:tcPr>
        <w:shd w:val="clear" w:color="FFFFFF" w:fill="FFC001"/>
      </w:tcPr>
    </w:tblStylePr>
    <w:tblStylePr w:type="band2Horz">
      <w:pPr>
        <w:spacing w:before="71" w:after="71" w:line="240" w:lineRule="auto"/>
      </w:pPr>
      <w:tblPr/>
      <w:tcPr>
        <w:shd w:val="clear" w:color="FFFFFF" w:fill="FFF3CC"/>
      </w:tcPr>
    </w:tblStylePr>
  </w:style>
  <w:style w:type="table" w:customStyle="1" w:styleId="customTemplate31">
    <w:name w:val="customTemplate31"/>
    <w:basedOn w:val="a1"/>
    <w:autoRedefine/>
    <w:uiPriority w:val="59"/>
    <w:qFormat/>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tblPr/>
      <w:tcPr>
        <w:tcBorders>
          <w:top w:val="single" w:sz="4" w:space="0" w:color="70AD47"/>
          <w:bottom w:val="single" w:sz="4" w:space="0" w:color="70AD47"/>
        </w:tcBorders>
      </w:tcPr>
    </w:tblStylePr>
    <w:tblStylePr w:type="lastRow">
      <w:tblPr/>
      <w:tcPr>
        <w:tcBorders>
          <w:bottom w:val="single" w:sz="4" w:space="0" w:color="70AD47"/>
        </w:tcBorders>
      </w:tcPr>
    </w:tblStylePr>
    <w:tblStylePr w:type="firstCol">
      <w:tblPr/>
      <w:tcPr>
        <w:tcBorders>
          <w:right w:val="single" w:sz="4" w:space="0" w:color="70AD47"/>
        </w:tcBorders>
      </w:tcPr>
    </w:tblStylePr>
    <w:tblStylePr w:type="band1Vert">
      <w:pPr>
        <w:spacing w:before="71" w:after="71" w:line="240" w:lineRule="auto"/>
      </w:pPr>
      <w:tblPr/>
      <w:tcPr>
        <w:shd w:val="clear" w:color="FFFFFF" w:fill="auto"/>
      </w:tcPr>
    </w:tblStylePr>
    <w:tblStylePr w:type="band2Vert">
      <w:pPr>
        <w:spacing w:before="71" w:after="71" w:line="240" w:lineRule="auto"/>
      </w:pPr>
      <w:tblPr/>
      <w:tcPr>
        <w:shd w:val="clear" w:color="FFFFFF" w:fill="auto"/>
      </w:tcPr>
    </w:tblStylePr>
    <w:tblStylePr w:type="band1Horz">
      <w:pPr>
        <w:spacing w:before="71" w:after="71" w:line="240" w:lineRule="auto"/>
      </w:pPr>
      <w:tblPr/>
      <w:tcPr>
        <w:shd w:val="clear" w:color="FFFFFF" w:fill="auto"/>
      </w:tcPr>
    </w:tblStylePr>
    <w:tblStylePr w:type="band2Horz">
      <w:pPr>
        <w:spacing w:before="71" w:after="71" w:line="240" w:lineRule="auto"/>
      </w:pPr>
      <w:tblPr/>
      <w:tcPr>
        <w:shd w:val="clear" w:color="FFFFFF" w:fill="auto"/>
      </w:tcPr>
    </w:tblStylePr>
  </w:style>
  <w:style w:type="table" w:customStyle="1" w:styleId="customTemplate32">
    <w:name w:val="customTemplate32"/>
    <w:basedOn w:val="a1"/>
    <w:autoRedefine/>
    <w:uiPriority w:val="59"/>
    <w:qFormat/>
    <w:tblPr>
      <w:tblBorders>
        <w:top w:val="none" w:sz="4" w:space="0" w:color="70AD47"/>
        <w:left w:val="none" w:sz="4" w:space="0" w:color="70AD47"/>
        <w:bottom w:val="none" w:sz="4" w:space="0" w:color="70AD47"/>
        <w:right w:val="none" w:sz="4" w:space="0" w:color="70AD47"/>
        <w:insideH w:val="none" w:sz="4" w:space="0" w:color="70AD47"/>
        <w:insideV w:val="none" w:sz="4" w:space="0" w:color="70AD47"/>
      </w:tblBorders>
    </w:tblPr>
    <w:tblStylePr w:type="firstRow">
      <w:tblPr/>
      <w:tcPr>
        <w:shd w:val="clear" w:color="FFFFFF" w:fill="70AD47"/>
      </w:tcPr>
    </w:tblStylePr>
    <w:tblStylePr w:type="lastRow">
      <w:tblPr/>
      <w:tcPr>
        <w:tcBorders>
          <w:bottom w:val="nil"/>
        </w:tcBorders>
      </w:tcPr>
    </w:tblStylePr>
    <w:tblStylePr w:type="firstCol">
      <w:tblPr/>
      <w:tcPr>
        <w:tcBorders>
          <w:right w:val="single" w:sz="4" w:space="0" w:color="70AD47"/>
        </w:tcBorders>
      </w:tcPr>
    </w:tblStylePr>
    <w:tblStylePr w:type="band1Vert">
      <w:pPr>
        <w:spacing w:before="71" w:after="71" w:line="240" w:lineRule="auto"/>
      </w:pPr>
      <w:tblPr/>
      <w:tcPr>
        <w:shd w:val="clear" w:color="FFFFFF" w:fill="E3EFDA"/>
      </w:tcPr>
    </w:tblStylePr>
    <w:tblStylePr w:type="band2Vert">
      <w:pPr>
        <w:spacing w:before="71" w:after="71" w:line="240" w:lineRule="auto"/>
      </w:pPr>
      <w:tblPr/>
      <w:tcPr>
        <w:shd w:val="clear" w:color="FFFFFF" w:fill="E3EFDA"/>
      </w:tcPr>
    </w:tblStylePr>
    <w:tblStylePr w:type="band1Horz">
      <w:pPr>
        <w:spacing w:before="71" w:after="71" w:line="240" w:lineRule="auto"/>
      </w:pPr>
      <w:tblPr/>
      <w:tcPr>
        <w:shd w:val="clear" w:color="FFFFFF" w:fill="E3EFDA"/>
      </w:tcPr>
    </w:tblStylePr>
    <w:tblStylePr w:type="band2Horz">
      <w:pPr>
        <w:spacing w:before="71" w:after="71" w:line="240" w:lineRule="auto"/>
      </w:pPr>
      <w:tblPr/>
      <w:tcPr>
        <w:shd w:val="clear" w:color="FFFFFF" w:fill="E3EFDA"/>
      </w:tcPr>
    </w:tblStylePr>
  </w:style>
  <w:style w:type="table" w:customStyle="1" w:styleId="customTemplate33">
    <w:name w:val="customTemplate33"/>
    <w:basedOn w:val="a1"/>
    <w:autoRedefine/>
    <w:uiPriority w:val="59"/>
    <w:qFormat/>
    <w:tblPr>
      <w:tblBorders>
        <w:top w:val="single" w:sz="4" w:space="0" w:color="70AD47"/>
        <w:left w:val="single" w:sz="4" w:space="0" w:color="70AD47"/>
        <w:bottom w:val="single" w:sz="4" w:space="0" w:color="70AD47"/>
        <w:right w:val="single" w:sz="4" w:space="0" w:color="70AD47"/>
        <w:insideH w:val="none" w:sz="4" w:space="0" w:color="70AD47"/>
        <w:insideV w:val="none" w:sz="4" w:space="0" w:color="70AD47"/>
      </w:tblBorders>
    </w:tblPr>
    <w:tblStylePr w:type="firstRow">
      <w:tblPr/>
      <w:tcPr>
        <w:tcBorders>
          <w:top w:val="single" w:sz="4" w:space="0" w:color="70AD47"/>
          <w:bottom w:val="nil"/>
        </w:tcBorders>
      </w:tcPr>
    </w:tblStylePr>
    <w:tblStylePr w:type="lastRow">
      <w:tblPr/>
      <w:tcPr>
        <w:tcBorders>
          <w:bottom w:val="single" w:sz="4" w:space="0" w:color="70AD47"/>
        </w:tcBorders>
      </w:tcPr>
    </w:tblStylePr>
    <w:tblStylePr w:type="firstCol">
      <w:tblPr/>
      <w:tcPr>
        <w:tcBorders>
          <w:right w:val="nil"/>
        </w:tcBorders>
      </w:tcPr>
    </w:tblStylePr>
    <w:tblStylePr w:type="band1Vert">
      <w:pPr>
        <w:spacing w:before="71" w:after="71" w:line="240" w:lineRule="auto"/>
      </w:pPr>
      <w:tblPr/>
      <w:tcPr>
        <w:shd w:val="clear" w:color="FFFFFF" w:fill="E3EFDA"/>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E3EFDA"/>
      </w:tcPr>
    </w:tblStylePr>
    <w:tblStylePr w:type="band2Horz">
      <w:pPr>
        <w:spacing w:before="71" w:after="71" w:line="240" w:lineRule="auto"/>
      </w:pPr>
      <w:tblPr/>
      <w:tcPr>
        <w:shd w:val="clear" w:color="FFFFFF" w:fill="FFFFFF"/>
      </w:tcPr>
    </w:tblStylePr>
  </w:style>
  <w:style w:type="table" w:customStyle="1" w:styleId="customTemplate34">
    <w:name w:val="customTemplate34"/>
    <w:basedOn w:val="a1"/>
    <w:autoRedefine/>
    <w:uiPriority w:val="59"/>
    <w:qFormat/>
    <w:tblPr>
      <w:tblBorders>
        <w:top w:val="none" w:sz="4" w:space="0" w:color="70AD47"/>
        <w:left w:val="none" w:sz="4" w:space="0" w:color="70AD47"/>
        <w:bottom w:val="none" w:sz="4" w:space="0" w:color="70AD47"/>
        <w:right w:val="none" w:sz="4" w:space="0" w:color="70AD47"/>
        <w:insideH w:val="none" w:sz="4" w:space="0" w:color="70AD47"/>
        <w:insideV w:val="none" w:sz="4" w:space="0" w:color="70AD47"/>
      </w:tblBorders>
    </w:tblPr>
    <w:tblStylePr w:type="firstRow">
      <w:tblPr/>
      <w:tcPr>
        <w:tcBorders>
          <w:top w:val="nil"/>
          <w:bottom w:val="single" w:sz="4" w:space="0" w:color="70AD47"/>
        </w:tcBorders>
      </w:tcPr>
    </w:tblStylePr>
    <w:tblStylePr w:type="lastRow">
      <w:tblPr/>
      <w:tcPr>
        <w:tcBorders>
          <w:bottom w:val="nil"/>
        </w:tcBorders>
      </w:tcPr>
    </w:tblStylePr>
    <w:tblStylePr w:type="firstCol">
      <w:tblPr/>
      <w:tcPr>
        <w:tcBorders>
          <w:right w:val="single" w:sz="4" w:space="0" w:color="70AD47"/>
        </w:tcBorders>
      </w:tcPr>
    </w:tblStylePr>
    <w:tblStylePr w:type="band1Vert">
      <w:pPr>
        <w:spacing w:before="71" w:after="71" w:line="240" w:lineRule="auto"/>
      </w:pPr>
      <w:tblPr/>
      <w:tcPr>
        <w:shd w:val="clear" w:color="FFFFFF" w:fill="70AD47"/>
      </w:tcPr>
    </w:tblStylePr>
    <w:tblStylePr w:type="band2Vert">
      <w:pPr>
        <w:spacing w:before="71" w:after="71" w:line="240" w:lineRule="auto"/>
      </w:pPr>
      <w:tblPr/>
      <w:tcPr>
        <w:shd w:val="clear" w:color="FFFFFF" w:fill="E3EFDA"/>
      </w:tcPr>
    </w:tblStylePr>
    <w:tblStylePr w:type="band1Horz">
      <w:pPr>
        <w:spacing w:before="71" w:after="71" w:line="240" w:lineRule="auto"/>
      </w:pPr>
      <w:tblPr/>
      <w:tcPr>
        <w:shd w:val="clear" w:color="FFFFFF" w:fill="70AD47"/>
      </w:tcPr>
    </w:tblStylePr>
    <w:tblStylePr w:type="band2Horz">
      <w:pPr>
        <w:spacing w:before="71" w:after="71" w:line="240" w:lineRule="auto"/>
      </w:pPr>
      <w:tblPr/>
      <w:tcPr>
        <w:shd w:val="clear" w:color="FFFFFF" w:fill="E3EFDA"/>
      </w:tcPr>
    </w:tblStylePr>
  </w:style>
  <w:style w:type="table" w:customStyle="1" w:styleId="customTemplate35">
    <w:name w:val="customTemplate35"/>
    <w:basedOn w:val="a1"/>
    <w:autoRedefine/>
    <w:uiPriority w:val="59"/>
    <w:qFormat/>
    <w:tblPr>
      <w:tblBorders>
        <w:top w:val="none" w:sz="4" w:space="0" w:color="70AD47"/>
        <w:left w:val="none" w:sz="4" w:space="0" w:color="70AD47"/>
        <w:bottom w:val="none" w:sz="4" w:space="0" w:color="70AD47"/>
        <w:right w:val="none" w:sz="4" w:space="0" w:color="70AD47"/>
        <w:insideH w:val="none" w:sz="4" w:space="0" w:color="70AD47"/>
        <w:insideV w:val="none" w:sz="4" w:space="0" w:color="70AD47"/>
      </w:tblBorders>
    </w:tblPr>
    <w:tblStylePr w:type="firstRow">
      <w:tblPr/>
      <w:tcPr>
        <w:shd w:val="clear" w:color="FFFFFF" w:fill="70AD47"/>
      </w:tcPr>
    </w:tblStylePr>
    <w:tblStylePr w:type="lastRow">
      <w:tblPr/>
      <w:tcPr>
        <w:tcBorders>
          <w:bottom w:val="nil"/>
        </w:tcBorders>
      </w:tcPr>
    </w:tblStylePr>
    <w:tblStylePr w:type="firstCol">
      <w:tblPr/>
      <w:tcPr>
        <w:shd w:val="clear" w:color="FFFFFF" w:fill="70AD47"/>
      </w:tcPr>
    </w:tblStylePr>
    <w:tblStylePr w:type="band1Vert">
      <w:pPr>
        <w:spacing w:before="71" w:after="71" w:line="240" w:lineRule="auto"/>
      </w:pPr>
      <w:tblPr/>
      <w:tcPr>
        <w:shd w:val="clear" w:color="FFFFFF" w:fill="E3EFDA"/>
      </w:tcPr>
    </w:tblStylePr>
    <w:tblStylePr w:type="band2Vert">
      <w:pPr>
        <w:spacing w:before="71" w:after="71" w:line="240" w:lineRule="auto"/>
      </w:pPr>
      <w:tblPr/>
      <w:tcPr>
        <w:shd w:val="clear" w:color="FFFFFF" w:fill="E3EFDA"/>
      </w:tcPr>
    </w:tblStylePr>
    <w:tblStylePr w:type="band1Horz">
      <w:pPr>
        <w:spacing w:before="71" w:after="71" w:line="240" w:lineRule="auto"/>
      </w:pPr>
      <w:tblPr/>
      <w:tcPr>
        <w:shd w:val="clear" w:color="FFFFFF" w:fill="E3EFDA"/>
      </w:tcPr>
    </w:tblStylePr>
    <w:tblStylePr w:type="band2Horz">
      <w:pPr>
        <w:spacing w:before="71" w:after="71" w:line="240" w:lineRule="auto"/>
      </w:pPr>
      <w:tblPr/>
      <w:tcPr>
        <w:shd w:val="clear" w:color="FFFFFF" w:fill="E3EFDA"/>
      </w:tcPr>
    </w:tblStylePr>
  </w:style>
  <w:style w:type="table" w:customStyle="1" w:styleId="customTemplate36">
    <w:name w:val="customTemplate36"/>
    <w:basedOn w:val="a1"/>
    <w:autoRedefine/>
    <w:uiPriority w:val="59"/>
    <w:qFormat/>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tblPr/>
      <w:tcPr>
        <w:tcBorders>
          <w:top w:val="single" w:sz="4" w:space="0" w:color="70AD47"/>
          <w:bottom w:val="single" w:sz="4" w:space="0" w:color="70AD47"/>
        </w:tcBorders>
      </w:tcPr>
    </w:tblStylePr>
    <w:tblStylePr w:type="lastRow">
      <w:tblPr/>
      <w:tcPr>
        <w:tcBorders>
          <w:bottom w:val="single" w:sz="4" w:space="0" w:color="70AD47"/>
        </w:tcBorders>
      </w:tcPr>
    </w:tblStylePr>
    <w:tblStylePr w:type="firstCol">
      <w:tblPr/>
      <w:tcPr>
        <w:tcBorders>
          <w:right w:val="single" w:sz="4" w:space="0" w:color="70AD47"/>
        </w:tcBorders>
      </w:tcPr>
    </w:tblStylePr>
    <w:tblStylePr w:type="band1Vert">
      <w:pPr>
        <w:spacing w:before="71" w:after="71" w:line="240" w:lineRule="auto"/>
      </w:pPr>
      <w:tblPr/>
      <w:tcPr>
        <w:shd w:val="clear" w:color="FFFFFF" w:fill="E3EFDA"/>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E3EFDA"/>
      </w:tcPr>
    </w:tblStylePr>
    <w:tblStylePr w:type="band2Horz">
      <w:pPr>
        <w:spacing w:before="71" w:after="71" w:line="240" w:lineRule="auto"/>
      </w:pPr>
      <w:tblPr/>
      <w:tcPr>
        <w:shd w:val="clear" w:color="FFFFFF" w:fill="FFFFFF"/>
      </w:tcPr>
    </w:tblStylePr>
  </w:style>
  <w:style w:type="table" w:customStyle="1" w:styleId="customTemplate37">
    <w:name w:val="customTemplate37"/>
    <w:basedOn w:val="a1"/>
    <w:autoRedefine/>
    <w:uiPriority w:val="59"/>
    <w:qFormat/>
    <w:tblPr>
      <w:tblBorders>
        <w:top w:val="none" w:sz="4" w:space="0" w:color="70AD47"/>
        <w:left w:val="none" w:sz="4" w:space="0" w:color="70AD47"/>
        <w:bottom w:val="none" w:sz="4" w:space="0" w:color="70AD47"/>
        <w:right w:val="none" w:sz="4" w:space="0" w:color="70AD47"/>
        <w:insideH w:val="none" w:sz="4" w:space="0" w:color="70AD47"/>
        <w:insideV w:val="none" w:sz="4" w:space="0" w:color="70AD47"/>
      </w:tblBorders>
    </w:tblPr>
    <w:tblStylePr w:type="firstRow">
      <w:tblPr/>
      <w:tcPr>
        <w:tcBorders>
          <w:top w:val="nil"/>
          <w:bottom w:val="single" w:sz="4" w:space="0" w:color="70AD47"/>
        </w:tcBorders>
      </w:tcPr>
    </w:tblStylePr>
    <w:tblStylePr w:type="lastRow">
      <w:tblPr/>
      <w:tcPr>
        <w:tcBorders>
          <w:bottom w:val="nil"/>
        </w:tcBorders>
      </w:tcPr>
    </w:tblStylePr>
    <w:tblStylePr w:type="firstCol">
      <w:tblPr/>
      <w:tcPr>
        <w:tcBorders>
          <w:right w:val="single" w:sz="4" w:space="0" w:color="70AD47"/>
        </w:tcBorders>
      </w:tcPr>
    </w:tblStylePr>
    <w:tblStylePr w:type="band1Vert">
      <w:pPr>
        <w:spacing w:before="71" w:after="71" w:line="240" w:lineRule="auto"/>
      </w:pPr>
      <w:tblPr/>
      <w:tcPr>
        <w:shd w:val="clear" w:color="FFFFFF" w:fill="70AD47"/>
      </w:tcPr>
    </w:tblStylePr>
    <w:tblStylePr w:type="band2Vert">
      <w:pPr>
        <w:spacing w:before="71" w:after="71" w:line="240" w:lineRule="auto"/>
      </w:pPr>
      <w:tblPr/>
      <w:tcPr>
        <w:shd w:val="clear" w:color="FFFFFF" w:fill="E3EFDA"/>
      </w:tcPr>
    </w:tblStylePr>
    <w:tblStylePr w:type="band1Horz">
      <w:pPr>
        <w:spacing w:before="71" w:after="71" w:line="240" w:lineRule="auto"/>
      </w:pPr>
      <w:tblPr/>
      <w:tcPr>
        <w:shd w:val="clear" w:color="FFFFFF" w:fill="70AD47"/>
      </w:tcPr>
    </w:tblStylePr>
    <w:tblStylePr w:type="band2Horz">
      <w:pPr>
        <w:spacing w:before="71" w:after="71" w:line="240" w:lineRule="auto"/>
      </w:pPr>
      <w:tblPr/>
      <w:tcPr>
        <w:shd w:val="clear" w:color="FFFFFF" w:fill="E3EFDA"/>
      </w:tcPr>
    </w:tblStylePr>
  </w:style>
  <w:style w:type="table" w:customStyle="1" w:styleId="customTemplate38">
    <w:name w:val="customTemplate38"/>
    <w:basedOn w:val="a1"/>
    <w:autoRedefine/>
    <w:uiPriority w:val="59"/>
    <w:qFormat/>
    <w:tblPr>
      <w:tblBorders>
        <w:top w:val="none" w:sz="4" w:space="0" w:color="70AD47"/>
        <w:left w:val="none" w:sz="4" w:space="0" w:color="70AD47"/>
        <w:bottom w:val="none" w:sz="4" w:space="0" w:color="70AD47"/>
        <w:right w:val="none" w:sz="4" w:space="0" w:color="70AD47"/>
        <w:insideH w:val="none" w:sz="4" w:space="0" w:color="70AD47"/>
        <w:insideV w:val="none" w:sz="4" w:space="0" w:color="70AD47"/>
      </w:tblBorders>
    </w:tblPr>
    <w:tblStylePr w:type="firstRow">
      <w:tblPr/>
      <w:tcPr>
        <w:shd w:val="clear" w:color="FFFFFF" w:fill="70AD47"/>
      </w:tcPr>
    </w:tblStylePr>
    <w:tblStylePr w:type="lastRow">
      <w:tblPr/>
      <w:tcPr>
        <w:tcBorders>
          <w:bottom w:val="nil"/>
        </w:tcBorders>
      </w:tcPr>
    </w:tblStylePr>
    <w:tblStylePr w:type="firstCol">
      <w:tblPr/>
      <w:tcPr>
        <w:tcBorders>
          <w:right w:val="single" w:sz="4" w:space="0" w:color="70AD47"/>
        </w:tcBorders>
      </w:tcPr>
    </w:tblStylePr>
    <w:tblStylePr w:type="band1Vert">
      <w:pPr>
        <w:spacing w:before="71" w:after="71" w:line="240" w:lineRule="auto"/>
      </w:pPr>
      <w:tblPr/>
      <w:tcPr>
        <w:shd w:val="clear" w:color="FFFFFF" w:fill="70AD47"/>
      </w:tcPr>
    </w:tblStylePr>
    <w:tblStylePr w:type="band2Vert">
      <w:pPr>
        <w:spacing w:before="71" w:after="71" w:line="240" w:lineRule="auto"/>
      </w:pPr>
      <w:tblPr/>
      <w:tcPr>
        <w:shd w:val="clear" w:color="FFFFFF" w:fill="E3EFDA"/>
      </w:tcPr>
    </w:tblStylePr>
    <w:tblStylePr w:type="band1Horz">
      <w:pPr>
        <w:spacing w:before="71" w:after="71" w:line="240" w:lineRule="auto"/>
      </w:pPr>
      <w:tblPr/>
      <w:tcPr>
        <w:shd w:val="clear" w:color="FFFFFF" w:fill="70AD47"/>
      </w:tcPr>
    </w:tblStylePr>
    <w:tblStylePr w:type="band2Horz">
      <w:pPr>
        <w:spacing w:before="71" w:after="71" w:line="240" w:lineRule="auto"/>
      </w:pPr>
      <w:tblPr/>
      <w:tcPr>
        <w:shd w:val="clear" w:color="FFFFFF" w:fill="E3EFDA"/>
      </w:tcPr>
    </w:tblStylePr>
  </w:style>
  <w:style w:type="table" w:customStyle="1" w:styleId="customTemplate41">
    <w:name w:val="customTemplate41"/>
    <w:basedOn w:val="a1"/>
    <w:autoRedefine/>
    <w:uiPriority w:val="59"/>
    <w:qFormat/>
    <w:tblPr>
      <w:tblBorders>
        <w:top w:val="single" w:sz="4" w:space="0" w:color="888BA3"/>
        <w:left w:val="single" w:sz="4" w:space="0" w:color="888BA3"/>
        <w:bottom w:val="single" w:sz="4" w:space="0" w:color="888BA3"/>
        <w:right w:val="single" w:sz="4" w:space="0" w:color="888BA3"/>
        <w:insideH w:val="single" w:sz="4" w:space="0" w:color="888BA3"/>
        <w:insideV w:val="single" w:sz="4" w:space="0" w:color="888BA3"/>
      </w:tblBorders>
    </w:tblPr>
    <w:tblStylePr w:type="firstRow">
      <w:tblPr/>
      <w:tcPr>
        <w:tcBorders>
          <w:top w:val="single" w:sz="4" w:space="0" w:color="888BA3"/>
          <w:bottom w:val="single" w:sz="4" w:space="0" w:color="888BA3"/>
        </w:tcBorders>
      </w:tcPr>
    </w:tblStylePr>
    <w:tblStylePr w:type="lastRow">
      <w:tblPr/>
      <w:tcPr>
        <w:tcBorders>
          <w:bottom w:val="single" w:sz="4" w:space="0" w:color="888BA3"/>
        </w:tcBorders>
      </w:tcPr>
    </w:tblStylePr>
    <w:tblStylePr w:type="firstCol">
      <w:tblPr/>
      <w:tcPr>
        <w:tcBorders>
          <w:right w:val="single" w:sz="4" w:space="0" w:color="888BA3"/>
        </w:tcBorders>
      </w:tcPr>
    </w:tblStylePr>
    <w:tblStylePr w:type="band1Vert">
      <w:pPr>
        <w:spacing w:before="71" w:after="71" w:line="240" w:lineRule="auto"/>
      </w:pPr>
      <w:tblPr/>
      <w:tcPr>
        <w:shd w:val="clear" w:color="FFFFFF" w:fill="auto"/>
      </w:tcPr>
    </w:tblStylePr>
    <w:tblStylePr w:type="band2Vert">
      <w:pPr>
        <w:spacing w:before="71" w:after="71" w:line="240" w:lineRule="auto"/>
      </w:pPr>
      <w:tblPr/>
      <w:tcPr>
        <w:shd w:val="clear" w:color="FFFFFF" w:fill="auto"/>
      </w:tcPr>
    </w:tblStylePr>
    <w:tblStylePr w:type="band1Horz">
      <w:pPr>
        <w:spacing w:before="71" w:after="71" w:line="240" w:lineRule="auto"/>
      </w:pPr>
      <w:tblPr/>
      <w:tcPr>
        <w:shd w:val="clear" w:color="FFFFFF" w:fill="auto"/>
      </w:tcPr>
    </w:tblStylePr>
    <w:tblStylePr w:type="band2Horz">
      <w:pPr>
        <w:spacing w:before="71" w:after="71" w:line="240" w:lineRule="auto"/>
      </w:pPr>
      <w:tblPr/>
      <w:tcPr>
        <w:shd w:val="clear" w:color="FFFFFF" w:fill="auto"/>
      </w:tcPr>
    </w:tblStylePr>
  </w:style>
  <w:style w:type="table" w:customStyle="1" w:styleId="customTemplate42">
    <w:name w:val="customTemplate42"/>
    <w:basedOn w:val="a1"/>
    <w:autoRedefine/>
    <w:uiPriority w:val="59"/>
    <w:qFormat/>
    <w:tblPr>
      <w:tblBorders>
        <w:top w:val="none" w:sz="4" w:space="0" w:color="888BA3"/>
        <w:left w:val="none" w:sz="4" w:space="0" w:color="888BA3"/>
        <w:bottom w:val="none" w:sz="4" w:space="0" w:color="888BA3"/>
        <w:right w:val="none" w:sz="4" w:space="0" w:color="888BA3"/>
        <w:insideH w:val="none" w:sz="4" w:space="0" w:color="888BA3"/>
        <w:insideV w:val="none" w:sz="4" w:space="0" w:color="888BA3"/>
      </w:tblBorders>
    </w:tblPr>
    <w:tblStylePr w:type="firstRow">
      <w:tblPr/>
      <w:tcPr>
        <w:shd w:val="clear" w:color="FFFFFF" w:fill="888BA3"/>
      </w:tcPr>
    </w:tblStylePr>
    <w:tblStylePr w:type="lastRow">
      <w:tblPr/>
      <w:tcPr>
        <w:tcBorders>
          <w:bottom w:val="nil"/>
        </w:tcBorders>
      </w:tcPr>
    </w:tblStylePr>
    <w:tblStylePr w:type="firstCol">
      <w:tblPr/>
      <w:tcPr>
        <w:tcBorders>
          <w:right w:val="single" w:sz="4" w:space="0" w:color="888BA3"/>
        </w:tcBorders>
      </w:tcPr>
    </w:tblStylePr>
    <w:tblStylePr w:type="band1Vert">
      <w:pPr>
        <w:spacing w:before="71" w:after="71" w:line="240" w:lineRule="auto"/>
      </w:pPr>
      <w:tblPr/>
      <w:tcPr>
        <w:shd w:val="clear" w:color="FFFFFF" w:fill="F1F2F9"/>
      </w:tcPr>
    </w:tblStylePr>
    <w:tblStylePr w:type="band2Vert">
      <w:pPr>
        <w:spacing w:before="71" w:after="71" w:line="240" w:lineRule="auto"/>
      </w:pPr>
      <w:tblPr/>
      <w:tcPr>
        <w:shd w:val="clear" w:color="FFFFFF" w:fill="F1F2F9"/>
      </w:tcPr>
    </w:tblStylePr>
    <w:tblStylePr w:type="band1Horz">
      <w:pPr>
        <w:spacing w:before="71" w:after="71" w:line="240" w:lineRule="auto"/>
      </w:pPr>
      <w:tblPr/>
      <w:tcPr>
        <w:shd w:val="clear" w:color="FFFFFF" w:fill="F1F2F9"/>
      </w:tcPr>
    </w:tblStylePr>
    <w:tblStylePr w:type="band2Horz">
      <w:pPr>
        <w:spacing w:before="71" w:after="71" w:line="240" w:lineRule="auto"/>
      </w:pPr>
      <w:tblPr/>
      <w:tcPr>
        <w:shd w:val="clear" w:color="FFFFFF" w:fill="F1F2F9"/>
      </w:tcPr>
    </w:tblStylePr>
  </w:style>
  <w:style w:type="table" w:customStyle="1" w:styleId="customTemplate43">
    <w:name w:val="customTemplate43"/>
    <w:basedOn w:val="a1"/>
    <w:autoRedefine/>
    <w:uiPriority w:val="59"/>
    <w:qFormat/>
    <w:tblPr>
      <w:tblBorders>
        <w:top w:val="single" w:sz="4" w:space="0" w:color="888BA3"/>
        <w:left w:val="single" w:sz="4" w:space="0" w:color="888BA3"/>
        <w:bottom w:val="single" w:sz="4" w:space="0" w:color="888BA3"/>
        <w:right w:val="single" w:sz="4" w:space="0" w:color="888BA3"/>
        <w:insideH w:val="none" w:sz="4" w:space="0" w:color="888BA3"/>
        <w:insideV w:val="none" w:sz="4" w:space="0" w:color="888BA3"/>
      </w:tblBorders>
    </w:tblPr>
    <w:tblStylePr w:type="firstRow">
      <w:tblPr/>
      <w:tcPr>
        <w:tcBorders>
          <w:top w:val="single" w:sz="4" w:space="0" w:color="888BA3"/>
          <w:bottom w:val="nil"/>
        </w:tcBorders>
      </w:tcPr>
    </w:tblStylePr>
    <w:tblStylePr w:type="lastRow">
      <w:tblPr/>
      <w:tcPr>
        <w:tcBorders>
          <w:bottom w:val="single" w:sz="4" w:space="0" w:color="888BA3"/>
        </w:tcBorders>
      </w:tcPr>
    </w:tblStylePr>
    <w:tblStylePr w:type="firstCol">
      <w:tblPr/>
      <w:tcPr>
        <w:tcBorders>
          <w:right w:val="nil"/>
        </w:tcBorders>
      </w:tcPr>
    </w:tblStylePr>
    <w:tblStylePr w:type="band1Vert">
      <w:pPr>
        <w:spacing w:before="71" w:after="71" w:line="240" w:lineRule="auto"/>
      </w:pPr>
      <w:tblPr/>
      <w:tcPr>
        <w:shd w:val="clear" w:color="FFFFFF" w:fill="F1F2F9"/>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F1F2F9"/>
      </w:tcPr>
    </w:tblStylePr>
    <w:tblStylePr w:type="band2Horz">
      <w:pPr>
        <w:spacing w:before="71" w:after="71" w:line="240" w:lineRule="auto"/>
      </w:pPr>
      <w:tblPr/>
      <w:tcPr>
        <w:shd w:val="clear" w:color="FFFFFF" w:fill="FFFFFF"/>
      </w:tcPr>
    </w:tblStylePr>
  </w:style>
  <w:style w:type="table" w:customStyle="1" w:styleId="customTemplate44">
    <w:name w:val="customTemplate44"/>
    <w:basedOn w:val="a1"/>
    <w:autoRedefine/>
    <w:uiPriority w:val="59"/>
    <w:qFormat/>
    <w:tblPr>
      <w:tblBorders>
        <w:top w:val="none" w:sz="4" w:space="0" w:color="888BA3"/>
        <w:left w:val="none" w:sz="4" w:space="0" w:color="888BA3"/>
        <w:bottom w:val="none" w:sz="4" w:space="0" w:color="888BA3"/>
        <w:right w:val="none" w:sz="4" w:space="0" w:color="888BA3"/>
        <w:insideH w:val="none" w:sz="4" w:space="0" w:color="888BA3"/>
        <w:insideV w:val="none" w:sz="4" w:space="0" w:color="888BA3"/>
      </w:tblBorders>
    </w:tblPr>
    <w:tblStylePr w:type="firstRow">
      <w:tblPr/>
      <w:tcPr>
        <w:tcBorders>
          <w:top w:val="nil"/>
          <w:bottom w:val="single" w:sz="4" w:space="0" w:color="888BA3"/>
        </w:tcBorders>
      </w:tcPr>
    </w:tblStylePr>
    <w:tblStylePr w:type="lastRow">
      <w:tblPr/>
      <w:tcPr>
        <w:tcBorders>
          <w:bottom w:val="nil"/>
        </w:tcBorders>
      </w:tcPr>
    </w:tblStylePr>
    <w:tblStylePr w:type="firstCol">
      <w:tblPr/>
      <w:tcPr>
        <w:tcBorders>
          <w:right w:val="single" w:sz="4" w:space="0" w:color="888BA3"/>
        </w:tcBorders>
      </w:tcPr>
    </w:tblStylePr>
    <w:tblStylePr w:type="band1Vert">
      <w:pPr>
        <w:spacing w:before="71" w:after="71" w:line="240" w:lineRule="auto"/>
      </w:pPr>
      <w:tblPr/>
      <w:tcPr>
        <w:shd w:val="clear" w:color="FFFFFF" w:fill="888BA3"/>
      </w:tcPr>
    </w:tblStylePr>
    <w:tblStylePr w:type="band2Vert">
      <w:pPr>
        <w:spacing w:before="71" w:after="71" w:line="240" w:lineRule="auto"/>
      </w:pPr>
      <w:tblPr/>
      <w:tcPr>
        <w:shd w:val="clear" w:color="FFFFFF" w:fill="F1F2F9"/>
      </w:tcPr>
    </w:tblStylePr>
    <w:tblStylePr w:type="band1Horz">
      <w:pPr>
        <w:spacing w:before="71" w:after="71" w:line="240" w:lineRule="auto"/>
      </w:pPr>
      <w:tblPr/>
      <w:tcPr>
        <w:shd w:val="clear" w:color="FFFFFF" w:fill="888BA3"/>
      </w:tcPr>
    </w:tblStylePr>
    <w:tblStylePr w:type="band2Horz">
      <w:pPr>
        <w:spacing w:before="71" w:after="71" w:line="240" w:lineRule="auto"/>
      </w:pPr>
      <w:tblPr/>
      <w:tcPr>
        <w:shd w:val="clear" w:color="FFFFFF" w:fill="F1F2F9"/>
      </w:tcPr>
    </w:tblStylePr>
  </w:style>
  <w:style w:type="table" w:customStyle="1" w:styleId="customTemplate45">
    <w:name w:val="customTemplate45"/>
    <w:basedOn w:val="a1"/>
    <w:autoRedefine/>
    <w:uiPriority w:val="59"/>
    <w:qFormat/>
    <w:tblPr>
      <w:tblBorders>
        <w:top w:val="none" w:sz="4" w:space="0" w:color="888BA3"/>
        <w:left w:val="none" w:sz="4" w:space="0" w:color="888BA3"/>
        <w:bottom w:val="none" w:sz="4" w:space="0" w:color="888BA3"/>
        <w:right w:val="none" w:sz="4" w:space="0" w:color="888BA3"/>
        <w:insideH w:val="none" w:sz="4" w:space="0" w:color="888BA3"/>
        <w:insideV w:val="none" w:sz="4" w:space="0" w:color="888BA3"/>
      </w:tblBorders>
    </w:tblPr>
    <w:tblStylePr w:type="firstRow">
      <w:tblPr/>
      <w:tcPr>
        <w:shd w:val="clear" w:color="FFFFFF" w:fill="888BA3"/>
      </w:tcPr>
    </w:tblStylePr>
    <w:tblStylePr w:type="lastRow">
      <w:tblPr/>
      <w:tcPr>
        <w:tcBorders>
          <w:bottom w:val="nil"/>
        </w:tcBorders>
      </w:tcPr>
    </w:tblStylePr>
    <w:tblStylePr w:type="firstCol">
      <w:tblPr/>
      <w:tcPr>
        <w:shd w:val="clear" w:color="FFFFFF" w:fill="888BA3"/>
      </w:tcPr>
    </w:tblStylePr>
    <w:tblStylePr w:type="band1Vert">
      <w:pPr>
        <w:spacing w:before="71" w:after="71" w:line="240" w:lineRule="auto"/>
      </w:pPr>
      <w:tblPr/>
      <w:tcPr>
        <w:shd w:val="clear" w:color="FFFFFF" w:fill="F1F2F9"/>
      </w:tcPr>
    </w:tblStylePr>
    <w:tblStylePr w:type="band2Vert">
      <w:pPr>
        <w:spacing w:before="71" w:after="71" w:line="240" w:lineRule="auto"/>
      </w:pPr>
      <w:tblPr/>
      <w:tcPr>
        <w:shd w:val="clear" w:color="FFFFFF" w:fill="F1F2F9"/>
      </w:tcPr>
    </w:tblStylePr>
    <w:tblStylePr w:type="band1Horz">
      <w:pPr>
        <w:spacing w:before="71" w:after="71" w:line="240" w:lineRule="auto"/>
      </w:pPr>
      <w:tblPr/>
      <w:tcPr>
        <w:shd w:val="clear" w:color="FFFFFF" w:fill="F1F2F9"/>
      </w:tcPr>
    </w:tblStylePr>
    <w:tblStylePr w:type="band2Horz">
      <w:pPr>
        <w:spacing w:before="71" w:after="71" w:line="240" w:lineRule="auto"/>
      </w:pPr>
      <w:tblPr/>
      <w:tcPr>
        <w:shd w:val="clear" w:color="FFFFFF" w:fill="F1F2F9"/>
      </w:tcPr>
    </w:tblStylePr>
  </w:style>
  <w:style w:type="table" w:customStyle="1" w:styleId="customTemplate46">
    <w:name w:val="customTemplate46"/>
    <w:basedOn w:val="a1"/>
    <w:autoRedefine/>
    <w:uiPriority w:val="59"/>
    <w:qFormat/>
    <w:tblPr>
      <w:tblBorders>
        <w:top w:val="single" w:sz="4" w:space="0" w:color="888BA3"/>
        <w:left w:val="single" w:sz="4" w:space="0" w:color="888BA3"/>
        <w:bottom w:val="single" w:sz="4" w:space="0" w:color="888BA3"/>
        <w:right w:val="single" w:sz="4" w:space="0" w:color="888BA3"/>
        <w:insideH w:val="single" w:sz="4" w:space="0" w:color="888BA3"/>
        <w:insideV w:val="single" w:sz="4" w:space="0" w:color="888BA3"/>
      </w:tblBorders>
    </w:tblPr>
    <w:tblStylePr w:type="firstRow">
      <w:tblPr/>
      <w:tcPr>
        <w:tcBorders>
          <w:top w:val="single" w:sz="4" w:space="0" w:color="888BA3"/>
          <w:bottom w:val="single" w:sz="4" w:space="0" w:color="888BA3"/>
        </w:tcBorders>
      </w:tcPr>
    </w:tblStylePr>
    <w:tblStylePr w:type="lastRow">
      <w:tblPr/>
      <w:tcPr>
        <w:tcBorders>
          <w:bottom w:val="single" w:sz="4" w:space="0" w:color="888BA3"/>
        </w:tcBorders>
      </w:tcPr>
    </w:tblStylePr>
    <w:tblStylePr w:type="firstCol">
      <w:tblPr/>
      <w:tcPr>
        <w:tcBorders>
          <w:right w:val="single" w:sz="4" w:space="0" w:color="888BA3"/>
        </w:tcBorders>
      </w:tcPr>
    </w:tblStylePr>
    <w:tblStylePr w:type="band1Vert">
      <w:pPr>
        <w:spacing w:before="71" w:after="71" w:line="240" w:lineRule="auto"/>
      </w:pPr>
      <w:tblPr/>
      <w:tcPr>
        <w:shd w:val="clear" w:color="FFFFFF" w:fill="F1F2F9"/>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F1F2F9"/>
      </w:tcPr>
    </w:tblStylePr>
    <w:tblStylePr w:type="band2Horz">
      <w:pPr>
        <w:spacing w:before="71" w:after="71" w:line="240" w:lineRule="auto"/>
      </w:pPr>
      <w:tblPr/>
      <w:tcPr>
        <w:shd w:val="clear" w:color="FFFFFF" w:fill="FFFFFF"/>
      </w:tcPr>
    </w:tblStylePr>
  </w:style>
  <w:style w:type="table" w:customStyle="1" w:styleId="customTemplate47">
    <w:name w:val="customTemplate47"/>
    <w:basedOn w:val="a1"/>
    <w:autoRedefine/>
    <w:uiPriority w:val="59"/>
    <w:qFormat/>
    <w:tblPr>
      <w:tblBorders>
        <w:top w:val="none" w:sz="4" w:space="0" w:color="888BA3"/>
        <w:left w:val="none" w:sz="4" w:space="0" w:color="888BA3"/>
        <w:bottom w:val="none" w:sz="4" w:space="0" w:color="888BA3"/>
        <w:right w:val="none" w:sz="4" w:space="0" w:color="888BA3"/>
        <w:insideH w:val="none" w:sz="4" w:space="0" w:color="888BA3"/>
        <w:insideV w:val="none" w:sz="4" w:space="0" w:color="888BA3"/>
      </w:tblBorders>
    </w:tblPr>
    <w:tblStylePr w:type="firstRow">
      <w:tblPr/>
      <w:tcPr>
        <w:tcBorders>
          <w:top w:val="nil"/>
          <w:bottom w:val="single" w:sz="4" w:space="0" w:color="888BA3"/>
        </w:tcBorders>
      </w:tcPr>
    </w:tblStylePr>
    <w:tblStylePr w:type="lastRow">
      <w:tblPr/>
      <w:tcPr>
        <w:tcBorders>
          <w:bottom w:val="nil"/>
        </w:tcBorders>
      </w:tcPr>
    </w:tblStylePr>
    <w:tblStylePr w:type="firstCol">
      <w:tblPr/>
      <w:tcPr>
        <w:tcBorders>
          <w:right w:val="single" w:sz="4" w:space="0" w:color="888BA3"/>
        </w:tcBorders>
      </w:tcPr>
    </w:tblStylePr>
    <w:tblStylePr w:type="band1Vert">
      <w:pPr>
        <w:spacing w:before="71" w:after="71" w:line="240" w:lineRule="auto"/>
      </w:pPr>
      <w:tblPr/>
      <w:tcPr>
        <w:shd w:val="clear" w:color="FFFFFF" w:fill="888BA3"/>
      </w:tcPr>
    </w:tblStylePr>
    <w:tblStylePr w:type="band2Vert">
      <w:pPr>
        <w:spacing w:before="71" w:after="71" w:line="240" w:lineRule="auto"/>
      </w:pPr>
      <w:tblPr/>
      <w:tcPr>
        <w:shd w:val="clear" w:color="FFFFFF" w:fill="F1F2F9"/>
      </w:tcPr>
    </w:tblStylePr>
    <w:tblStylePr w:type="band1Horz">
      <w:pPr>
        <w:spacing w:before="71" w:after="71" w:line="240" w:lineRule="auto"/>
      </w:pPr>
      <w:tblPr/>
      <w:tcPr>
        <w:shd w:val="clear" w:color="FFFFFF" w:fill="888BA3"/>
      </w:tcPr>
    </w:tblStylePr>
    <w:tblStylePr w:type="band2Horz">
      <w:pPr>
        <w:spacing w:before="71" w:after="71" w:line="240" w:lineRule="auto"/>
      </w:pPr>
      <w:tblPr/>
      <w:tcPr>
        <w:shd w:val="clear" w:color="FFFFFF" w:fill="F1F2F9"/>
      </w:tcPr>
    </w:tblStylePr>
  </w:style>
  <w:style w:type="table" w:customStyle="1" w:styleId="customTemplate48">
    <w:name w:val="customTemplate48"/>
    <w:basedOn w:val="a1"/>
    <w:autoRedefine/>
    <w:uiPriority w:val="59"/>
    <w:qFormat/>
    <w:tblPr>
      <w:tblBorders>
        <w:top w:val="none" w:sz="4" w:space="0" w:color="888BA3"/>
        <w:left w:val="none" w:sz="4" w:space="0" w:color="888BA3"/>
        <w:bottom w:val="none" w:sz="4" w:space="0" w:color="888BA3"/>
        <w:right w:val="none" w:sz="4" w:space="0" w:color="888BA3"/>
        <w:insideH w:val="none" w:sz="4" w:space="0" w:color="888BA3"/>
        <w:insideV w:val="none" w:sz="4" w:space="0" w:color="888BA3"/>
      </w:tblBorders>
    </w:tblPr>
    <w:tblStylePr w:type="firstRow">
      <w:tblPr/>
      <w:tcPr>
        <w:shd w:val="clear" w:color="FFFFFF" w:fill="888BA3"/>
      </w:tcPr>
    </w:tblStylePr>
    <w:tblStylePr w:type="lastRow">
      <w:tblPr/>
      <w:tcPr>
        <w:tcBorders>
          <w:bottom w:val="nil"/>
        </w:tcBorders>
      </w:tcPr>
    </w:tblStylePr>
    <w:tblStylePr w:type="firstCol">
      <w:tblPr/>
      <w:tcPr>
        <w:tcBorders>
          <w:right w:val="single" w:sz="4" w:space="0" w:color="888BA3"/>
        </w:tcBorders>
      </w:tcPr>
    </w:tblStylePr>
    <w:tblStylePr w:type="band1Vert">
      <w:pPr>
        <w:spacing w:before="71" w:after="71" w:line="240" w:lineRule="auto"/>
      </w:pPr>
      <w:tblPr/>
      <w:tcPr>
        <w:shd w:val="clear" w:color="FFFFFF" w:fill="888BA3"/>
      </w:tcPr>
    </w:tblStylePr>
    <w:tblStylePr w:type="band2Vert">
      <w:pPr>
        <w:spacing w:before="71" w:after="71" w:line="240" w:lineRule="auto"/>
      </w:pPr>
      <w:tblPr/>
      <w:tcPr>
        <w:shd w:val="clear" w:color="FFFFFF" w:fill="F1F2F9"/>
      </w:tcPr>
    </w:tblStylePr>
    <w:tblStylePr w:type="band1Horz">
      <w:pPr>
        <w:spacing w:before="71" w:after="71" w:line="240" w:lineRule="auto"/>
      </w:pPr>
      <w:tblPr/>
      <w:tcPr>
        <w:shd w:val="clear" w:color="FFFFFF" w:fill="888BA3"/>
      </w:tcPr>
    </w:tblStylePr>
    <w:tblStylePr w:type="band2Horz">
      <w:pPr>
        <w:spacing w:before="71" w:after="71" w:line="240" w:lineRule="auto"/>
      </w:pPr>
      <w:tblPr/>
      <w:tcPr>
        <w:shd w:val="clear" w:color="FFFFFF" w:fill="F1F2F9"/>
      </w:tcPr>
    </w:tblStylePr>
  </w:style>
  <w:style w:type="table" w:customStyle="1" w:styleId="customTemplate51">
    <w:name w:val="customTemplate51"/>
    <w:basedOn w:val="a1"/>
    <w:autoRedefine/>
    <w:uiPriority w:val="59"/>
    <w:qFormat/>
    <w:tblPr>
      <w:tblBorders>
        <w:top w:val="single" w:sz="4" w:space="0" w:color="E18C53"/>
        <w:left w:val="single" w:sz="4" w:space="0" w:color="E18C53"/>
        <w:bottom w:val="single" w:sz="4" w:space="0" w:color="E18C53"/>
        <w:right w:val="single" w:sz="4" w:space="0" w:color="E18C53"/>
        <w:insideH w:val="single" w:sz="4" w:space="0" w:color="E18C53"/>
        <w:insideV w:val="single" w:sz="4" w:space="0" w:color="E18C53"/>
      </w:tblBorders>
    </w:tblPr>
    <w:tblStylePr w:type="firstRow">
      <w:tblPr/>
      <w:tcPr>
        <w:tcBorders>
          <w:top w:val="single" w:sz="4" w:space="0" w:color="E18C53"/>
          <w:bottom w:val="single" w:sz="4" w:space="0" w:color="E18C53"/>
        </w:tcBorders>
      </w:tcPr>
    </w:tblStylePr>
    <w:tblStylePr w:type="lastRow">
      <w:tblPr/>
      <w:tcPr>
        <w:tcBorders>
          <w:bottom w:val="single" w:sz="4" w:space="0" w:color="E18C53"/>
        </w:tcBorders>
      </w:tcPr>
    </w:tblStylePr>
    <w:tblStylePr w:type="firstCol">
      <w:tblPr/>
      <w:tcPr>
        <w:tcBorders>
          <w:right w:val="single" w:sz="4" w:space="0" w:color="E18C53"/>
        </w:tcBorders>
      </w:tcPr>
    </w:tblStylePr>
    <w:tblStylePr w:type="band1Vert">
      <w:pPr>
        <w:spacing w:before="71" w:after="71" w:line="240" w:lineRule="auto"/>
      </w:pPr>
      <w:tblPr/>
      <w:tcPr>
        <w:shd w:val="clear" w:color="FFFFFF" w:fill="auto"/>
      </w:tcPr>
    </w:tblStylePr>
    <w:tblStylePr w:type="band2Vert">
      <w:pPr>
        <w:spacing w:before="71" w:after="71" w:line="240" w:lineRule="auto"/>
      </w:pPr>
      <w:tblPr/>
      <w:tcPr>
        <w:shd w:val="clear" w:color="FFFFFF" w:fill="auto"/>
      </w:tcPr>
    </w:tblStylePr>
    <w:tblStylePr w:type="band1Horz">
      <w:pPr>
        <w:spacing w:before="71" w:after="71" w:line="240" w:lineRule="auto"/>
      </w:pPr>
      <w:tblPr/>
      <w:tcPr>
        <w:shd w:val="clear" w:color="FFFFFF" w:fill="auto"/>
      </w:tcPr>
    </w:tblStylePr>
    <w:tblStylePr w:type="band2Horz">
      <w:pPr>
        <w:spacing w:before="71" w:after="71" w:line="240" w:lineRule="auto"/>
      </w:pPr>
      <w:tblPr/>
      <w:tcPr>
        <w:shd w:val="clear" w:color="FFFFFF" w:fill="auto"/>
      </w:tcPr>
    </w:tblStylePr>
  </w:style>
  <w:style w:type="table" w:customStyle="1" w:styleId="customTemplate52">
    <w:name w:val="customTemplate52"/>
    <w:basedOn w:val="a1"/>
    <w:autoRedefine/>
    <w:uiPriority w:val="59"/>
    <w:qFormat/>
    <w:tblPr>
      <w:tblBorders>
        <w:top w:val="none" w:sz="4" w:space="0" w:color="E18C53"/>
        <w:left w:val="none" w:sz="4" w:space="0" w:color="E18C53"/>
        <w:bottom w:val="none" w:sz="4" w:space="0" w:color="E18C53"/>
        <w:right w:val="none" w:sz="4" w:space="0" w:color="E18C53"/>
        <w:insideH w:val="none" w:sz="4" w:space="0" w:color="E18C53"/>
        <w:insideV w:val="none" w:sz="4" w:space="0" w:color="E18C53"/>
      </w:tblBorders>
    </w:tblPr>
    <w:tblStylePr w:type="firstRow">
      <w:tblPr/>
      <w:tcPr>
        <w:shd w:val="clear" w:color="FFFFFF" w:fill="E18C53"/>
      </w:tcPr>
    </w:tblStylePr>
    <w:tblStylePr w:type="lastRow">
      <w:tblPr/>
      <w:tcPr>
        <w:tcBorders>
          <w:bottom w:val="nil"/>
        </w:tcBorders>
      </w:tcPr>
    </w:tblStylePr>
    <w:tblStylePr w:type="firstCol">
      <w:tblPr/>
      <w:tcPr>
        <w:tcBorders>
          <w:right w:val="single" w:sz="4" w:space="0" w:color="E18C53"/>
        </w:tcBorders>
      </w:tcPr>
    </w:tblStylePr>
    <w:tblStylePr w:type="band1Vert">
      <w:pPr>
        <w:spacing w:before="71" w:after="71" w:line="240" w:lineRule="auto"/>
      </w:pPr>
      <w:tblPr/>
      <w:tcPr>
        <w:shd w:val="clear" w:color="FFFFFF" w:fill="FFF1E7"/>
      </w:tcPr>
    </w:tblStylePr>
    <w:tblStylePr w:type="band2Vert">
      <w:pPr>
        <w:spacing w:before="71" w:after="71" w:line="240" w:lineRule="auto"/>
      </w:pPr>
      <w:tblPr/>
      <w:tcPr>
        <w:shd w:val="clear" w:color="FFFFFF" w:fill="FFF1E7"/>
      </w:tcPr>
    </w:tblStylePr>
    <w:tblStylePr w:type="band1Horz">
      <w:pPr>
        <w:spacing w:before="71" w:after="71" w:line="240" w:lineRule="auto"/>
      </w:pPr>
      <w:tblPr/>
      <w:tcPr>
        <w:shd w:val="clear" w:color="FFFFFF" w:fill="FFF1E7"/>
      </w:tcPr>
    </w:tblStylePr>
    <w:tblStylePr w:type="band2Horz">
      <w:pPr>
        <w:spacing w:before="71" w:after="71" w:line="240" w:lineRule="auto"/>
      </w:pPr>
      <w:tblPr/>
      <w:tcPr>
        <w:shd w:val="clear" w:color="FFFFFF" w:fill="FFF1E7"/>
      </w:tcPr>
    </w:tblStylePr>
  </w:style>
  <w:style w:type="table" w:customStyle="1" w:styleId="customTemplate53">
    <w:name w:val="customTemplate53"/>
    <w:basedOn w:val="a1"/>
    <w:autoRedefine/>
    <w:uiPriority w:val="59"/>
    <w:qFormat/>
    <w:tblPr>
      <w:tblBorders>
        <w:top w:val="single" w:sz="4" w:space="0" w:color="E18C53"/>
        <w:left w:val="single" w:sz="4" w:space="0" w:color="E18C53"/>
        <w:bottom w:val="single" w:sz="4" w:space="0" w:color="E18C53"/>
        <w:right w:val="single" w:sz="4" w:space="0" w:color="E18C53"/>
        <w:insideH w:val="none" w:sz="4" w:space="0" w:color="E18C53"/>
        <w:insideV w:val="none" w:sz="4" w:space="0" w:color="E18C53"/>
      </w:tblBorders>
    </w:tblPr>
    <w:tblStylePr w:type="firstRow">
      <w:tblPr/>
      <w:tcPr>
        <w:tcBorders>
          <w:top w:val="single" w:sz="4" w:space="0" w:color="E18C53"/>
          <w:bottom w:val="nil"/>
        </w:tcBorders>
      </w:tcPr>
    </w:tblStylePr>
    <w:tblStylePr w:type="lastRow">
      <w:tblPr/>
      <w:tcPr>
        <w:tcBorders>
          <w:bottom w:val="single" w:sz="4" w:space="0" w:color="E18C53"/>
        </w:tcBorders>
      </w:tcPr>
    </w:tblStylePr>
    <w:tblStylePr w:type="firstCol">
      <w:tblPr/>
      <w:tcPr>
        <w:tcBorders>
          <w:right w:val="nil"/>
        </w:tcBorders>
      </w:tcPr>
    </w:tblStylePr>
    <w:tblStylePr w:type="band1Vert">
      <w:pPr>
        <w:spacing w:before="71" w:after="71" w:line="240" w:lineRule="auto"/>
      </w:pPr>
      <w:tblPr/>
      <w:tcPr>
        <w:shd w:val="clear" w:color="FFFFFF" w:fill="FFF1E7"/>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FFF1E7"/>
      </w:tcPr>
    </w:tblStylePr>
    <w:tblStylePr w:type="band2Horz">
      <w:pPr>
        <w:spacing w:before="71" w:after="71" w:line="240" w:lineRule="auto"/>
      </w:pPr>
      <w:tblPr/>
      <w:tcPr>
        <w:shd w:val="clear" w:color="FFFFFF" w:fill="FFFFFF"/>
      </w:tcPr>
    </w:tblStylePr>
  </w:style>
  <w:style w:type="table" w:customStyle="1" w:styleId="customTemplate54">
    <w:name w:val="customTemplate54"/>
    <w:basedOn w:val="a1"/>
    <w:autoRedefine/>
    <w:uiPriority w:val="59"/>
    <w:qFormat/>
    <w:tblPr>
      <w:tblBorders>
        <w:top w:val="none" w:sz="4" w:space="0" w:color="E18C53"/>
        <w:left w:val="none" w:sz="4" w:space="0" w:color="E18C53"/>
        <w:bottom w:val="none" w:sz="4" w:space="0" w:color="E18C53"/>
        <w:right w:val="none" w:sz="4" w:space="0" w:color="E18C53"/>
        <w:insideH w:val="none" w:sz="4" w:space="0" w:color="E18C53"/>
        <w:insideV w:val="none" w:sz="4" w:space="0" w:color="E18C53"/>
      </w:tblBorders>
    </w:tblPr>
    <w:tblStylePr w:type="firstRow">
      <w:tblPr/>
      <w:tcPr>
        <w:tcBorders>
          <w:top w:val="nil"/>
          <w:bottom w:val="single" w:sz="4" w:space="0" w:color="E18C53"/>
        </w:tcBorders>
      </w:tcPr>
    </w:tblStylePr>
    <w:tblStylePr w:type="lastRow">
      <w:tblPr/>
      <w:tcPr>
        <w:tcBorders>
          <w:bottom w:val="nil"/>
        </w:tcBorders>
      </w:tcPr>
    </w:tblStylePr>
    <w:tblStylePr w:type="firstCol">
      <w:tblPr/>
      <w:tcPr>
        <w:tcBorders>
          <w:right w:val="single" w:sz="4" w:space="0" w:color="E18C53"/>
        </w:tcBorders>
      </w:tcPr>
    </w:tblStylePr>
    <w:tblStylePr w:type="band1Vert">
      <w:pPr>
        <w:spacing w:before="71" w:after="71" w:line="240" w:lineRule="auto"/>
      </w:pPr>
      <w:tblPr/>
      <w:tcPr>
        <w:shd w:val="clear" w:color="FFFFFF" w:fill="E18C53"/>
      </w:tcPr>
    </w:tblStylePr>
    <w:tblStylePr w:type="band2Vert">
      <w:pPr>
        <w:spacing w:before="71" w:after="71" w:line="240" w:lineRule="auto"/>
      </w:pPr>
      <w:tblPr/>
      <w:tcPr>
        <w:shd w:val="clear" w:color="FFFFFF" w:fill="FFF1E7"/>
      </w:tcPr>
    </w:tblStylePr>
    <w:tblStylePr w:type="band1Horz">
      <w:pPr>
        <w:spacing w:before="71" w:after="71" w:line="240" w:lineRule="auto"/>
      </w:pPr>
      <w:tblPr/>
      <w:tcPr>
        <w:shd w:val="clear" w:color="FFFFFF" w:fill="E18C53"/>
      </w:tcPr>
    </w:tblStylePr>
    <w:tblStylePr w:type="band2Horz">
      <w:pPr>
        <w:spacing w:before="71" w:after="71" w:line="240" w:lineRule="auto"/>
      </w:pPr>
      <w:tblPr/>
      <w:tcPr>
        <w:shd w:val="clear" w:color="FFFFFF" w:fill="FFF1E7"/>
      </w:tcPr>
    </w:tblStylePr>
  </w:style>
  <w:style w:type="table" w:customStyle="1" w:styleId="customTemplate55">
    <w:name w:val="customTemplate55"/>
    <w:basedOn w:val="a1"/>
    <w:autoRedefine/>
    <w:uiPriority w:val="59"/>
    <w:qFormat/>
    <w:tblPr>
      <w:tblBorders>
        <w:top w:val="none" w:sz="4" w:space="0" w:color="E18C53"/>
        <w:left w:val="none" w:sz="4" w:space="0" w:color="E18C53"/>
        <w:bottom w:val="none" w:sz="4" w:space="0" w:color="E18C53"/>
        <w:right w:val="none" w:sz="4" w:space="0" w:color="E18C53"/>
        <w:insideH w:val="none" w:sz="4" w:space="0" w:color="E18C53"/>
        <w:insideV w:val="none" w:sz="4" w:space="0" w:color="E18C53"/>
      </w:tblBorders>
    </w:tblPr>
    <w:tblStylePr w:type="firstRow">
      <w:tblPr/>
      <w:tcPr>
        <w:shd w:val="clear" w:color="FFFFFF" w:fill="E18C53"/>
      </w:tcPr>
    </w:tblStylePr>
    <w:tblStylePr w:type="lastRow">
      <w:tblPr/>
      <w:tcPr>
        <w:tcBorders>
          <w:bottom w:val="nil"/>
        </w:tcBorders>
      </w:tcPr>
    </w:tblStylePr>
    <w:tblStylePr w:type="firstCol">
      <w:tblPr/>
      <w:tcPr>
        <w:shd w:val="clear" w:color="FFFFFF" w:fill="E18C53"/>
      </w:tcPr>
    </w:tblStylePr>
    <w:tblStylePr w:type="band1Vert">
      <w:pPr>
        <w:spacing w:before="71" w:after="71" w:line="240" w:lineRule="auto"/>
      </w:pPr>
      <w:tblPr/>
      <w:tcPr>
        <w:shd w:val="clear" w:color="FFFFFF" w:fill="FFF1E7"/>
      </w:tcPr>
    </w:tblStylePr>
    <w:tblStylePr w:type="band2Vert">
      <w:pPr>
        <w:spacing w:before="71" w:after="71" w:line="240" w:lineRule="auto"/>
      </w:pPr>
      <w:tblPr/>
      <w:tcPr>
        <w:shd w:val="clear" w:color="FFFFFF" w:fill="FFF1E7"/>
      </w:tcPr>
    </w:tblStylePr>
    <w:tblStylePr w:type="band1Horz">
      <w:pPr>
        <w:spacing w:before="71" w:after="71" w:line="240" w:lineRule="auto"/>
      </w:pPr>
      <w:tblPr/>
      <w:tcPr>
        <w:shd w:val="clear" w:color="FFFFFF" w:fill="FFF1E7"/>
      </w:tcPr>
    </w:tblStylePr>
    <w:tblStylePr w:type="band2Horz">
      <w:pPr>
        <w:spacing w:before="71" w:after="71" w:line="240" w:lineRule="auto"/>
      </w:pPr>
      <w:tblPr/>
      <w:tcPr>
        <w:shd w:val="clear" w:color="FFFFFF" w:fill="FFF1E7"/>
      </w:tcPr>
    </w:tblStylePr>
  </w:style>
  <w:style w:type="table" w:customStyle="1" w:styleId="customTemplate56">
    <w:name w:val="customTemplate56"/>
    <w:basedOn w:val="a1"/>
    <w:autoRedefine/>
    <w:uiPriority w:val="59"/>
    <w:qFormat/>
    <w:tblPr>
      <w:tblBorders>
        <w:top w:val="single" w:sz="4" w:space="0" w:color="E18C53"/>
        <w:left w:val="single" w:sz="4" w:space="0" w:color="E18C53"/>
        <w:bottom w:val="single" w:sz="4" w:space="0" w:color="E18C53"/>
        <w:right w:val="single" w:sz="4" w:space="0" w:color="E18C53"/>
        <w:insideH w:val="single" w:sz="4" w:space="0" w:color="E18C53"/>
        <w:insideV w:val="single" w:sz="4" w:space="0" w:color="E18C53"/>
      </w:tblBorders>
    </w:tblPr>
    <w:tblStylePr w:type="firstRow">
      <w:tblPr/>
      <w:tcPr>
        <w:tcBorders>
          <w:top w:val="single" w:sz="4" w:space="0" w:color="E18C53"/>
          <w:bottom w:val="single" w:sz="4" w:space="0" w:color="E18C53"/>
        </w:tcBorders>
      </w:tcPr>
    </w:tblStylePr>
    <w:tblStylePr w:type="lastRow">
      <w:tblPr/>
      <w:tcPr>
        <w:tcBorders>
          <w:bottom w:val="single" w:sz="4" w:space="0" w:color="E18C53"/>
        </w:tcBorders>
      </w:tcPr>
    </w:tblStylePr>
    <w:tblStylePr w:type="firstCol">
      <w:tblPr/>
      <w:tcPr>
        <w:tcBorders>
          <w:right w:val="single" w:sz="4" w:space="0" w:color="E18C53"/>
        </w:tcBorders>
      </w:tcPr>
    </w:tblStylePr>
    <w:tblStylePr w:type="band1Vert">
      <w:pPr>
        <w:spacing w:before="71" w:after="71" w:line="240" w:lineRule="auto"/>
      </w:pPr>
      <w:tblPr/>
      <w:tcPr>
        <w:shd w:val="clear" w:color="FFFFFF" w:fill="FFF1E7"/>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FFF1E7"/>
      </w:tcPr>
    </w:tblStylePr>
    <w:tblStylePr w:type="band2Horz">
      <w:pPr>
        <w:spacing w:before="71" w:after="71" w:line="240" w:lineRule="auto"/>
      </w:pPr>
      <w:tblPr/>
      <w:tcPr>
        <w:shd w:val="clear" w:color="FFFFFF" w:fill="FFFFFF"/>
      </w:tcPr>
    </w:tblStylePr>
  </w:style>
  <w:style w:type="table" w:customStyle="1" w:styleId="customTemplate57">
    <w:name w:val="customTemplate57"/>
    <w:basedOn w:val="a1"/>
    <w:autoRedefine/>
    <w:uiPriority w:val="59"/>
    <w:qFormat/>
    <w:tblPr>
      <w:tblBorders>
        <w:top w:val="none" w:sz="4" w:space="0" w:color="E18C53"/>
        <w:left w:val="none" w:sz="4" w:space="0" w:color="E18C53"/>
        <w:bottom w:val="none" w:sz="4" w:space="0" w:color="E18C53"/>
        <w:right w:val="none" w:sz="4" w:space="0" w:color="E18C53"/>
        <w:insideH w:val="none" w:sz="4" w:space="0" w:color="E18C53"/>
        <w:insideV w:val="none" w:sz="4" w:space="0" w:color="E18C53"/>
      </w:tblBorders>
    </w:tblPr>
    <w:tblStylePr w:type="firstRow">
      <w:tblPr/>
      <w:tcPr>
        <w:tcBorders>
          <w:top w:val="nil"/>
          <w:bottom w:val="single" w:sz="4" w:space="0" w:color="E18C53"/>
        </w:tcBorders>
      </w:tcPr>
    </w:tblStylePr>
    <w:tblStylePr w:type="lastRow">
      <w:tblPr/>
      <w:tcPr>
        <w:tcBorders>
          <w:bottom w:val="nil"/>
        </w:tcBorders>
      </w:tcPr>
    </w:tblStylePr>
    <w:tblStylePr w:type="firstCol">
      <w:tblPr/>
      <w:tcPr>
        <w:tcBorders>
          <w:right w:val="single" w:sz="4" w:space="0" w:color="E18C53"/>
        </w:tcBorders>
      </w:tcPr>
    </w:tblStylePr>
    <w:tblStylePr w:type="band1Vert">
      <w:pPr>
        <w:spacing w:before="71" w:after="71" w:line="240" w:lineRule="auto"/>
      </w:pPr>
      <w:tblPr/>
      <w:tcPr>
        <w:shd w:val="clear" w:color="FFFFFF" w:fill="E18C53"/>
      </w:tcPr>
    </w:tblStylePr>
    <w:tblStylePr w:type="band2Vert">
      <w:pPr>
        <w:spacing w:before="71" w:after="71" w:line="240" w:lineRule="auto"/>
      </w:pPr>
      <w:tblPr/>
      <w:tcPr>
        <w:shd w:val="clear" w:color="FFFFFF" w:fill="FFF1E7"/>
      </w:tcPr>
    </w:tblStylePr>
    <w:tblStylePr w:type="band1Horz">
      <w:pPr>
        <w:spacing w:before="71" w:after="71" w:line="240" w:lineRule="auto"/>
      </w:pPr>
      <w:tblPr/>
      <w:tcPr>
        <w:shd w:val="clear" w:color="FFFFFF" w:fill="E18C53"/>
      </w:tcPr>
    </w:tblStylePr>
    <w:tblStylePr w:type="band2Horz">
      <w:pPr>
        <w:spacing w:before="71" w:after="71" w:line="240" w:lineRule="auto"/>
      </w:pPr>
      <w:tblPr/>
      <w:tcPr>
        <w:shd w:val="clear" w:color="FFFFFF" w:fill="FFF1E7"/>
      </w:tcPr>
    </w:tblStylePr>
  </w:style>
  <w:style w:type="table" w:customStyle="1" w:styleId="customTemplate58">
    <w:name w:val="customTemplate58"/>
    <w:basedOn w:val="a1"/>
    <w:autoRedefine/>
    <w:uiPriority w:val="59"/>
    <w:qFormat/>
    <w:tblPr>
      <w:tblBorders>
        <w:top w:val="none" w:sz="4" w:space="0" w:color="E18C53"/>
        <w:left w:val="none" w:sz="4" w:space="0" w:color="E18C53"/>
        <w:bottom w:val="none" w:sz="4" w:space="0" w:color="E18C53"/>
        <w:right w:val="none" w:sz="4" w:space="0" w:color="E18C53"/>
        <w:insideH w:val="none" w:sz="4" w:space="0" w:color="E18C53"/>
        <w:insideV w:val="none" w:sz="4" w:space="0" w:color="E18C53"/>
      </w:tblBorders>
    </w:tblPr>
    <w:tblStylePr w:type="firstRow">
      <w:tblPr/>
      <w:tcPr>
        <w:shd w:val="clear" w:color="FFFFFF" w:fill="E18C53"/>
      </w:tcPr>
    </w:tblStylePr>
    <w:tblStylePr w:type="lastRow">
      <w:tblPr/>
      <w:tcPr>
        <w:tcBorders>
          <w:bottom w:val="nil"/>
        </w:tcBorders>
      </w:tcPr>
    </w:tblStylePr>
    <w:tblStylePr w:type="firstCol">
      <w:tblPr/>
      <w:tcPr>
        <w:tcBorders>
          <w:right w:val="single" w:sz="4" w:space="0" w:color="E18C53"/>
        </w:tcBorders>
      </w:tcPr>
    </w:tblStylePr>
    <w:tblStylePr w:type="band1Vert">
      <w:pPr>
        <w:spacing w:before="71" w:after="71" w:line="240" w:lineRule="auto"/>
      </w:pPr>
      <w:tblPr/>
      <w:tcPr>
        <w:shd w:val="clear" w:color="FFFFFF" w:fill="E18C53"/>
      </w:tcPr>
    </w:tblStylePr>
    <w:tblStylePr w:type="band2Vert">
      <w:pPr>
        <w:spacing w:before="71" w:after="71" w:line="240" w:lineRule="auto"/>
      </w:pPr>
      <w:tblPr/>
      <w:tcPr>
        <w:shd w:val="clear" w:color="FFFFFF" w:fill="FFF1E7"/>
      </w:tcPr>
    </w:tblStylePr>
    <w:tblStylePr w:type="band1Horz">
      <w:pPr>
        <w:spacing w:before="71" w:after="71" w:line="240" w:lineRule="auto"/>
      </w:pPr>
      <w:tblPr/>
      <w:tcPr>
        <w:shd w:val="clear" w:color="FFFFFF" w:fill="E18C53"/>
      </w:tcPr>
    </w:tblStylePr>
    <w:tblStylePr w:type="band2Horz">
      <w:pPr>
        <w:spacing w:before="71" w:after="71" w:line="240" w:lineRule="auto"/>
      </w:pPr>
      <w:tblPr/>
      <w:tcPr>
        <w:shd w:val="clear" w:color="FFFFFF" w:fill="FFF1E7"/>
      </w:tcPr>
    </w:tblStylePr>
  </w:style>
  <w:style w:type="table" w:customStyle="1" w:styleId="customTemplate61">
    <w:name w:val="customTemplate61"/>
    <w:basedOn w:val="a1"/>
    <w:autoRedefine/>
    <w:uiPriority w:val="59"/>
    <w:qFormat/>
    <w:tblPr>
      <w:tblBorders>
        <w:top w:val="single" w:sz="4" w:space="0" w:color="9CD9E5"/>
        <w:left w:val="single" w:sz="4" w:space="0" w:color="9CD9E5"/>
        <w:bottom w:val="single" w:sz="4" w:space="0" w:color="9CD9E5"/>
        <w:right w:val="single" w:sz="4" w:space="0" w:color="9CD9E5"/>
        <w:insideH w:val="single" w:sz="4" w:space="0" w:color="9CD9E5"/>
        <w:insideV w:val="single" w:sz="4" w:space="0" w:color="9CD9E5"/>
      </w:tblBorders>
    </w:tblPr>
    <w:tblStylePr w:type="firstRow">
      <w:tblPr/>
      <w:tcPr>
        <w:tcBorders>
          <w:top w:val="single" w:sz="4" w:space="0" w:color="9CD9E5"/>
          <w:bottom w:val="single" w:sz="4" w:space="0" w:color="9CD9E5"/>
        </w:tcBorders>
      </w:tcPr>
    </w:tblStylePr>
    <w:tblStylePr w:type="lastRow">
      <w:tblPr/>
      <w:tcPr>
        <w:tcBorders>
          <w:bottom w:val="single" w:sz="4" w:space="0" w:color="9CD9E5"/>
        </w:tcBorders>
      </w:tcPr>
    </w:tblStylePr>
    <w:tblStylePr w:type="firstCol">
      <w:tblPr/>
      <w:tcPr>
        <w:tcBorders>
          <w:right w:val="single" w:sz="4" w:space="0" w:color="9CD9E5"/>
        </w:tcBorders>
      </w:tcPr>
    </w:tblStylePr>
    <w:tblStylePr w:type="band1Vert">
      <w:pPr>
        <w:spacing w:before="71" w:after="71" w:line="240" w:lineRule="auto"/>
      </w:pPr>
      <w:tblPr/>
      <w:tcPr>
        <w:shd w:val="clear" w:color="FFFFFF" w:fill="auto"/>
      </w:tcPr>
    </w:tblStylePr>
    <w:tblStylePr w:type="band2Vert">
      <w:pPr>
        <w:spacing w:before="71" w:after="71" w:line="240" w:lineRule="auto"/>
      </w:pPr>
      <w:tblPr/>
      <w:tcPr>
        <w:shd w:val="clear" w:color="FFFFFF" w:fill="auto"/>
      </w:tcPr>
    </w:tblStylePr>
    <w:tblStylePr w:type="band1Horz">
      <w:pPr>
        <w:spacing w:before="71" w:after="71" w:line="240" w:lineRule="auto"/>
      </w:pPr>
      <w:tblPr/>
      <w:tcPr>
        <w:shd w:val="clear" w:color="FFFFFF" w:fill="auto"/>
      </w:tcPr>
    </w:tblStylePr>
    <w:tblStylePr w:type="band2Horz">
      <w:pPr>
        <w:spacing w:before="71" w:after="71" w:line="240" w:lineRule="auto"/>
      </w:pPr>
      <w:tblPr/>
      <w:tcPr>
        <w:shd w:val="clear" w:color="FFFFFF" w:fill="auto"/>
      </w:tcPr>
    </w:tblStylePr>
  </w:style>
  <w:style w:type="table" w:customStyle="1" w:styleId="customTemplate62">
    <w:name w:val="customTemplate62"/>
    <w:basedOn w:val="a1"/>
    <w:autoRedefine/>
    <w:uiPriority w:val="59"/>
    <w:qFormat/>
    <w:tblPr>
      <w:tblBorders>
        <w:top w:val="none" w:sz="4" w:space="0" w:color="9CD9E5"/>
        <w:left w:val="none" w:sz="4" w:space="0" w:color="9CD9E5"/>
        <w:bottom w:val="none" w:sz="4" w:space="0" w:color="9CD9E5"/>
        <w:right w:val="none" w:sz="4" w:space="0" w:color="9CD9E5"/>
        <w:insideH w:val="none" w:sz="4" w:space="0" w:color="9CD9E5"/>
        <w:insideV w:val="none" w:sz="4" w:space="0" w:color="9CD9E5"/>
      </w:tblBorders>
    </w:tblPr>
    <w:tblStylePr w:type="firstRow">
      <w:tblPr/>
      <w:tcPr>
        <w:shd w:val="clear" w:color="FFFFFF" w:fill="9CD9E5"/>
      </w:tcPr>
    </w:tblStylePr>
    <w:tblStylePr w:type="lastRow">
      <w:tblPr/>
      <w:tcPr>
        <w:tcBorders>
          <w:bottom w:val="nil"/>
        </w:tcBorders>
      </w:tcPr>
    </w:tblStylePr>
    <w:tblStylePr w:type="firstCol">
      <w:tblPr/>
      <w:tcPr>
        <w:tcBorders>
          <w:right w:val="single" w:sz="4" w:space="0" w:color="9CD9E5"/>
        </w:tcBorders>
      </w:tcPr>
    </w:tblStylePr>
    <w:tblStylePr w:type="band1Vert">
      <w:pPr>
        <w:spacing w:before="71" w:after="71" w:line="240" w:lineRule="auto"/>
      </w:pPr>
      <w:tblPr/>
      <w:tcPr>
        <w:shd w:val="clear" w:color="FFFFFF" w:fill="DEF4F8"/>
      </w:tcPr>
    </w:tblStylePr>
    <w:tblStylePr w:type="band2Vert">
      <w:pPr>
        <w:spacing w:before="71" w:after="71" w:line="240" w:lineRule="auto"/>
      </w:pPr>
      <w:tblPr/>
      <w:tcPr>
        <w:shd w:val="clear" w:color="FFFFFF" w:fill="DEF4F8"/>
      </w:tcPr>
    </w:tblStylePr>
    <w:tblStylePr w:type="band1Horz">
      <w:pPr>
        <w:spacing w:before="71" w:after="71" w:line="240" w:lineRule="auto"/>
      </w:pPr>
      <w:tblPr/>
      <w:tcPr>
        <w:shd w:val="clear" w:color="FFFFFF" w:fill="DEF4F8"/>
      </w:tcPr>
    </w:tblStylePr>
    <w:tblStylePr w:type="band2Horz">
      <w:pPr>
        <w:spacing w:before="71" w:after="71" w:line="240" w:lineRule="auto"/>
      </w:pPr>
      <w:tblPr/>
      <w:tcPr>
        <w:shd w:val="clear" w:color="FFFFFF" w:fill="DEF4F8"/>
      </w:tcPr>
    </w:tblStylePr>
  </w:style>
  <w:style w:type="table" w:customStyle="1" w:styleId="customTemplate63">
    <w:name w:val="customTemplate63"/>
    <w:basedOn w:val="a1"/>
    <w:autoRedefine/>
    <w:uiPriority w:val="59"/>
    <w:qFormat/>
    <w:tblPr>
      <w:tblBorders>
        <w:top w:val="single" w:sz="4" w:space="0" w:color="9CD9E5"/>
        <w:left w:val="single" w:sz="4" w:space="0" w:color="9CD9E5"/>
        <w:bottom w:val="single" w:sz="4" w:space="0" w:color="9CD9E5"/>
        <w:right w:val="single" w:sz="4" w:space="0" w:color="9CD9E5"/>
        <w:insideH w:val="none" w:sz="4" w:space="0" w:color="9CD9E5"/>
        <w:insideV w:val="none" w:sz="4" w:space="0" w:color="9CD9E5"/>
      </w:tblBorders>
    </w:tblPr>
    <w:tblStylePr w:type="firstRow">
      <w:tblPr/>
      <w:tcPr>
        <w:tcBorders>
          <w:top w:val="single" w:sz="4" w:space="0" w:color="9CD9E5"/>
          <w:bottom w:val="nil"/>
        </w:tcBorders>
      </w:tcPr>
    </w:tblStylePr>
    <w:tblStylePr w:type="lastRow">
      <w:tblPr/>
      <w:tcPr>
        <w:tcBorders>
          <w:bottom w:val="single" w:sz="4" w:space="0" w:color="9CD9E5"/>
        </w:tcBorders>
      </w:tcPr>
    </w:tblStylePr>
    <w:tblStylePr w:type="firstCol">
      <w:tblPr/>
      <w:tcPr>
        <w:tcBorders>
          <w:right w:val="nil"/>
        </w:tcBorders>
      </w:tcPr>
    </w:tblStylePr>
    <w:tblStylePr w:type="band1Vert">
      <w:pPr>
        <w:spacing w:before="71" w:after="71" w:line="240" w:lineRule="auto"/>
      </w:pPr>
      <w:tblPr/>
      <w:tcPr>
        <w:shd w:val="clear" w:color="FFFFFF" w:fill="DEF4F8"/>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DEF4F8"/>
      </w:tcPr>
    </w:tblStylePr>
    <w:tblStylePr w:type="band2Horz">
      <w:pPr>
        <w:spacing w:before="71" w:after="71" w:line="240" w:lineRule="auto"/>
      </w:pPr>
      <w:tblPr/>
      <w:tcPr>
        <w:shd w:val="clear" w:color="FFFFFF" w:fill="FFFFFF"/>
      </w:tcPr>
    </w:tblStylePr>
  </w:style>
  <w:style w:type="table" w:customStyle="1" w:styleId="customTemplate64">
    <w:name w:val="customTemplate64"/>
    <w:basedOn w:val="a1"/>
    <w:autoRedefine/>
    <w:uiPriority w:val="59"/>
    <w:qFormat/>
    <w:tblPr>
      <w:tblBorders>
        <w:top w:val="none" w:sz="4" w:space="0" w:color="9CD9E5"/>
        <w:left w:val="none" w:sz="4" w:space="0" w:color="9CD9E5"/>
        <w:bottom w:val="none" w:sz="4" w:space="0" w:color="9CD9E5"/>
        <w:right w:val="none" w:sz="4" w:space="0" w:color="9CD9E5"/>
        <w:insideH w:val="none" w:sz="4" w:space="0" w:color="9CD9E5"/>
        <w:insideV w:val="none" w:sz="4" w:space="0" w:color="9CD9E5"/>
      </w:tblBorders>
    </w:tblPr>
    <w:tblStylePr w:type="firstRow">
      <w:tblPr/>
      <w:tcPr>
        <w:tcBorders>
          <w:top w:val="nil"/>
          <w:bottom w:val="single" w:sz="4" w:space="0" w:color="9CD9E5"/>
        </w:tcBorders>
      </w:tcPr>
    </w:tblStylePr>
    <w:tblStylePr w:type="lastRow">
      <w:tblPr/>
      <w:tcPr>
        <w:tcBorders>
          <w:bottom w:val="nil"/>
        </w:tcBorders>
      </w:tcPr>
    </w:tblStylePr>
    <w:tblStylePr w:type="firstCol">
      <w:tblPr/>
      <w:tcPr>
        <w:tcBorders>
          <w:right w:val="single" w:sz="4" w:space="0" w:color="9CD9E5"/>
        </w:tcBorders>
      </w:tcPr>
    </w:tblStylePr>
    <w:tblStylePr w:type="band1Vert">
      <w:pPr>
        <w:spacing w:before="71" w:after="71" w:line="240" w:lineRule="auto"/>
      </w:pPr>
      <w:tblPr/>
      <w:tcPr>
        <w:shd w:val="clear" w:color="FFFFFF" w:fill="9CD9E5"/>
      </w:tcPr>
    </w:tblStylePr>
    <w:tblStylePr w:type="band2Vert">
      <w:pPr>
        <w:spacing w:before="71" w:after="71" w:line="240" w:lineRule="auto"/>
      </w:pPr>
      <w:tblPr/>
      <w:tcPr>
        <w:shd w:val="clear" w:color="FFFFFF" w:fill="DEF4F8"/>
      </w:tcPr>
    </w:tblStylePr>
    <w:tblStylePr w:type="band1Horz">
      <w:pPr>
        <w:spacing w:before="71" w:after="71" w:line="240" w:lineRule="auto"/>
      </w:pPr>
      <w:tblPr/>
      <w:tcPr>
        <w:shd w:val="clear" w:color="FFFFFF" w:fill="9CD9E5"/>
      </w:tcPr>
    </w:tblStylePr>
    <w:tblStylePr w:type="band2Horz">
      <w:pPr>
        <w:spacing w:before="71" w:after="71" w:line="240" w:lineRule="auto"/>
      </w:pPr>
      <w:tblPr/>
      <w:tcPr>
        <w:shd w:val="clear" w:color="FFFFFF" w:fill="DEF4F8"/>
      </w:tcPr>
    </w:tblStylePr>
  </w:style>
  <w:style w:type="table" w:customStyle="1" w:styleId="customTemplate65">
    <w:name w:val="customTemplate65"/>
    <w:basedOn w:val="a1"/>
    <w:autoRedefine/>
    <w:uiPriority w:val="59"/>
    <w:qFormat/>
    <w:tblPr>
      <w:tblBorders>
        <w:top w:val="none" w:sz="4" w:space="0" w:color="9CD9E5"/>
        <w:left w:val="none" w:sz="4" w:space="0" w:color="9CD9E5"/>
        <w:bottom w:val="none" w:sz="4" w:space="0" w:color="9CD9E5"/>
        <w:right w:val="none" w:sz="4" w:space="0" w:color="9CD9E5"/>
        <w:insideH w:val="none" w:sz="4" w:space="0" w:color="9CD9E5"/>
        <w:insideV w:val="none" w:sz="4" w:space="0" w:color="9CD9E5"/>
      </w:tblBorders>
    </w:tblPr>
    <w:tblStylePr w:type="firstRow">
      <w:tblPr/>
      <w:tcPr>
        <w:shd w:val="clear" w:color="FFFFFF" w:fill="9CD9E5"/>
      </w:tcPr>
    </w:tblStylePr>
    <w:tblStylePr w:type="lastRow">
      <w:tblPr/>
      <w:tcPr>
        <w:tcBorders>
          <w:bottom w:val="nil"/>
        </w:tcBorders>
      </w:tcPr>
    </w:tblStylePr>
    <w:tblStylePr w:type="firstCol">
      <w:tblPr/>
      <w:tcPr>
        <w:shd w:val="clear" w:color="FFFFFF" w:fill="9CD9E5"/>
      </w:tcPr>
    </w:tblStylePr>
    <w:tblStylePr w:type="band1Vert">
      <w:pPr>
        <w:spacing w:before="71" w:after="71" w:line="240" w:lineRule="auto"/>
      </w:pPr>
      <w:tblPr/>
      <w:tcPr>
        <w:shd w:val="clear" w:color="FFFFFF" w:fill="DEF4F8"/>
      </w:tcPr>
    </w:tblStylePr>
    <w:tblStylePr w:type="band2Vert">
      <w:pPr>
        <w:spacing w:before="71" w:after="71" w:line="240" w:lineRule="auto"/>
      </w:pPr>
      <w:tblPr/>
      <w:tcPr>
        <w:shd w:val="clear" w:color="FFFFFF" w:fill="DEF4F8"/>
      </w:tcPr>
    </w:tblStylePr>
    <w:tblStylePr w:type="band1Horz">
      <w:pPr>
        <w:spacing w:before="71" w:after="71" w:line="240" w:lineRule="auto"/>
      </w:pPr>
      <w:tblPr/>
      <w:tcPr>
        <w:shd w:val="clear" w:color="FFFFFF" w:fill="DEF4F8"/>
      </w:tcPr>
    </w:tblStylePr>
    <w:tblStylePr w:type="band2Horz">
      <w:pPr>
        <w:spacing w:before="71" w:after="71" w:line="240" w:lineRule="auto"/>
      </w:pPr>
      <w:tblPr/>
      <w:tcPr>
        <w:shd w:val="clear" w:color="FFFFFF" w:fill="DEF4F8"/>
      </w:tcPr>
    </w:tblStylePr>
  </w:style>
  <w:style w:type="table" w:customStyle="1" w:styleId="customTemplate66">
    <w:name w:val="customTemplate66"/>
    <w:basedOn w:val="a1"/>
    <w:autoRedefine/>
    <w:uiPriority w:val="59"/>
    <w:qFormat/>
    <w:tblPr>
      <w:tblBorders>
        <w:top w:val="single" w:sz="4" w:space="0" w:color="9CD9E5"/>
        <w:left w:val="single" w:sz="4" w:space="0" w:color="9CD9E5"/>
        <w:bottom w:val="single" w:sz="4" w:space="0" w:color="9CD9E5"/>
        <w:right w:val="single" w:sz="4" w:space="0" w:color="9CD9E5"/>
        <w:insideH w:val="single" w:sz="4" w:space="0" w:color="9CD9E5"/>
        <w:insideV w:val="single" w:sz="4" w:space="0" w:color="9CD9E5"/>
      </w:tblBorders>
    </w:tblPr>
    <w:tblStylePr w:type="firstRow">
      <w:tblPr/>
      <w:tcPr>
        <w:tcBorders>
          <w:top w:val="single" w:sz="4" w:space="0" w:color="9CD9E5"/>
          <w:bottom w:val="single" w:sz="4" w:space="0" w:color="9CD9E5"/>
        </w:tcBorders>
      </w:tcPr>
    </w:tblStylePr>
    <w:tblStylePr w:type="lastRow">
      <w:tblPr/>
      <w:tcPr>
        <w:tcBorders>
          <w:bottom w:val="single" w:sz="4" w:space="0" w:color="9CD9E5"/>
        </w:tcBorders>
      </w:tcPr>
    </w:tblStylePr>
    <w:tblStylePr w:type="firstCol">
      <w:tblPr/>
      <w:tcPr>
        <w:tcBorders>
          <w:right w:val="single" w:sz="4" w:space="0" w:color="9CD9E5"/>
        </w:tcBorders>
      </w:tcPr>
    </w:tblStylePr>
    <w:tblStylePr w:type="band1Vert">
      <w:pPr>
        <w:spacing w:before="71" w:after="71" w:line="240" w:lineRule="auto"/>
      </w:pPr>
      <w:tblPr/>
      <w:tcPr>
        <w:shd w:val="clear" w:color="FFFFFF" w:fill="DEF4F8"/>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DEF4F8"/>
      </w:tcPr>
    </w:tblStylePr>
    <w:tblStylePr w:type="band2Horz">
      <w:pPr>
        <w:spacing w:before="71" w:after="71" w:line="240" w:lineRule="auto"/>
      </w:pPr>
      <w:tblPr/>
      <w:tcPr>
        <w:shd w:val="clear" w:color="FFFFFF" w:fill="FFFFFF"/>
      </w:tcPr>
    </w:tblStylePr>
  </w:style>
  <w:style w:type="table" w:customStyle="1" w:styleId="customTemplate67">
    <w:name w:val="customTemplate67"/>
    <w:basedOn w:val="a1"/>
    <w:autoRedefine/>
    <w:uiPriority w:val="59"/>
    <w:qFormat/>
    <w:tblPr>
      <w:tblBorders>
        <w:top w:val="none" w:sz="4" w:space="0" w:color="9CD9E5"/>
        <w:left w:val="none" w:sz="4" w:space="0" w:color="9CD9E5"/>
        <w:bottom w:val="none" w:sz="4" w:space="0" w:color="9CD9E5"/>
        <w:right w:val="none" w:sz="4" w:space="0" w:color="9CD9E5"/>
        <w:insideH w:val="none" w:sz="4" w:space="0" w:color="9CD9E5"/>
        <w:insideV w:val="none" w:sz="4" w:space="0" w:color="9CD9E5"/>
      </w:tblBorders>
    </w:tblPr>
    <w:tblStylePr w:type="firstRow">
      <w:tblPr/>
      <w:tcPr>
        <w:tcBorders>
          <w:top w:val="nil"/>
          <w:bottom w:val="single" w:sz="4" w:space="0" w:color="9CD9E5"/>
        </w:tcBorders>
      </w:tcPr>
    </w:tblStylePr>
    <w:tblStylePr w:type="lastRow">
      <w:tblPr/>
      <w:tcPr>
        <w:tcBorders>
          <w:bottom w:val="nil"/>
        </w:tcBorders>
      </w:tcPr>
    </w:tblStylePr>
    <w:tblStylePr w:type="firstCol">
      <w:tblPr/>
      <w:tcPr>
        <w:tcBorders>
          <w:right w:val="single" w:sz="4" w:space="0" w:color="9CD9E5"/>
        </w:tcBorders>
      </w:tcPr>
    </w:tblStylePr>
    <w:tblStylePr w:type="band1Vert">
      <w:pPr>
        <w:spacing w:before="71" w:after="71" w:line="240" w:lineRule="auto"/>
      </w:pPr>
      <w:tblPr/>
      <w:tcPr>
        <w:shd w:val="clear" w:color="FFFFFF" w:fill="9CD9E5"/>
      </w:tcPr>
    </w:tblStylePr>
    <w:tblStylePr w:type="band2Vert">
      <w:pPr>
        <w:spacing w:before="71" w:after="71" w:line="240" w:lineRule="auto"/>
      </w:pPr>
      <w:tblPr/>
      <w:tcPr>
        <w:shd w:val="clear" w:color="FFFFFF" w:fill="DEF4F8"/>
      </w:tcPr>
    </w:tblStylePr>
    <w:tblStylePr w:type="band1Horz">
      <w:pPr>
        <w:spacing w:before="71" w:after="71" w:line="240" w:lineRule="auto"/>
      </w:pPr>
      <w:tblPr/>
      <w:tcPr>
        <w:shd w:val="clear" w:color="FFFFFF" w:fill="9CD9E5"/>
      </w:tcPr>
    </w:tblStylePr>
    <w:tblStylePr w:type="band2Horz">
      <w:pPr>
        <w:spacing w:before="71" w:after="71" w:line="240" w:lineRule="auto"/>
      </w:pPr>
      <w:tblPr/>
      <w:tcPr>
        <w:shd w:val="clear" w:color="FFFFFF" w:fill="DEF4F8"/>
      </w:tcPr>
    </w:tblStylePr>
  </w:style>
  <w:style w:type="table" w:customStyle="1" w:styleId="customTemplate68">
    <w:name w:val="customTemplate68"/>
    <w:basedOn w:val="a1"/>
    <w:autoRedefine/>
    <w:uiPriority w:val="59"/>
    <w:qFormat/>
    <w:tblPr>
      <w:tblBorders>
        <w:top w:val="none" w:sz="4" w:space="0" w:color="9CD9E5"/>
        <w:left w:val="none" w:sz="4" w:space="0" w:color="9CD9E5"/>
        <w:bottom w:val="none" w:sz="4" w:space="0" w:color="9CD9E5"/>
        <w:right w:val="none" w:sz="4" w:space="0" w:color="9CD9E5"/>
        <w:insideH w:val="none" w:sz="4" w:space="0" w:color="9CD9E5"/>
        <w:insideV w:val="none" w:sz="4" w:space="0" w:color="9CD9E5"/>
      </w:tblBorders>
    </w:tblPr>
    <w:tblStylePr w:type="firstRow">
      <w:tblPr/>
      <w:tcPr>
        <w:shd w:val="clear" w:color="FFFFFF" w:fill="9CD9E5"/>
      </w:tcPr>
    </w:tblStylePr>
    <w:tblStylePr w:type="lastRow">
      <w:tblPr/>
      <w:tcPr>
        <w:tcBorders>
          <w:bottom w:val="nil"/>
        </w:tcBorders>
      </w:tcPr>
    </w:tblStylePr>
    <w:tblStylePr w:type="firstCol">
      <w:tblPr/>
      <w:tcPr>
        <w:tcBorders>
          <w:right w:val="single" w:sz="4" w:space="0" w:color="9CD9E5"/>
        </w:tcBorders>
      </w:tcPr>
    </w:tblStylePr>
    <w:tblStylePr w:type="band1Vert">
      <w:pPr>
        <w:spacing w:before="71" w:after="71" w:line="240" w:lineRule="auto"/>
      </w:pPr>
      <w:tblPr/>
      <w:tcPr>
        <w:shd w:val="clear" w:color="FFFFFF" w:fill="9CD9E5"/>
      </w:tcPr>
    </w:tblStylePr>
    <w:tblStylePr w:type="band2Vert">
      <w:pPr>
        <w:spacing w:before="71" w:after="71" w:line="240" w:lineRule="auto"/>
      </w:pPr>
      <w:tblPr/>
      <w:tcPr>
        <w:shd w:val="clear" w:color="FFFFFF" w:fill="DEF4F8"/>
      </w:tcPr>
    </w:tblStylePr>
    <w:tblStylePr w:type="band1Horz">
      <w:pPr>
        <w:spacing w:before="71" w:after="71" w:line="240" w:lineRule="auto"/>
      </w:pPr>
      <w:tblPr/>
      <w:tcPr>
        <w:shd w:val="clear" w:color="FFFFFF" w:fill="9CD9E5"/>
      </w:tcPr>
    </w:tblStylePr>
    <w:tblStylePr w:type="band2Horz">
      <w:pPr>
        <w:spacing w:before="71" w:after="71" w:line="240" w:lineRule="auto"/>
      </w:pPr>
      <w:tblPr/>
      <w:tcPr>
        <w:shd w:val="clear" w:color="FFFFFF" w:fill="DEF4F8"/>
      </w:tcPr>
    </w:tblStylePr>
  </w:style>
  <w:style w:type="table" w:customStyle="1" w:styleId="ListTable1Light-Accent4">
    <w:name w:val="List Table 1 Light - Accent 4"/>
    <w:basedOn w:val="a1"/>
    <w:autoRedefine/>
    <w:uiPriority w:val="99"/>
    <w:qFormat/>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a1"/>
    <w:autoRedefine/>
    <w:uiPriority w:val="99"/>
    <w:qFormat/>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a1"/>
    <w:autoRedefine/>
    <w:uiPriority w:val="99"/>
    <w:qFormat/>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customStyle="1" w:styleId="210">
    <w:name w:val="清单表 21"/>
    <w:basedOn w:val="a1"/>
    <w:autoRedefine/>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autoRedefine/>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a1"/>
    <w:autoRedefine/>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a1"/>
    <w:autoRedefine/>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a1"/>
    <w:autoRedefine/>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a1"/>
    <w:autoRedefine/>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a1"/>
    <w:autoRedefine/>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310">
    <w:name w:val="清单表 31"/>
    <w:basedOn w:val="a1"/>
    <w:autoRedefine/>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autoRedefine/>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autoRedefine/>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autoRedefine/>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autoRedefine/>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autoRedefine/>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autoRedefine/>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清单表 41"/>
    <w:basedOn w:val="a1"/>
    <w:autoRedefine/>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autoRedefine/>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a1"/>
    <w:autoRedefine/>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a1"/>
    <w:autoRedefine/>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a1"/>
    <w:autoRedefine/>
    <w:uiPriority w:val="9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a1"/>
    <w:autoRedefine/>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a1"/>
    <w:autoRedefine/>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510">
    <w:name w:val="清单表 5 深色1"/>
    <w:basedOn w:val="a1"/>
    <w:autoRedefine/>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autoRedefine/>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a1"/>
    <w:autoRedefine/>
    <w:uiPriority w:val="99"/>
    <w:qFormat/>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a1"/>
    <w:autoRedefine/>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a1"/>
    <w:autoRedefine/>
    <w:uiPriority w:val="99"/>
    <w:qFormat/>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a1"/>
    <w:autoRedefine/>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a1"/>
    <w:autoRedefine/>
    <w:uiPriority w:val="99"/>
    <w:qFormat/>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customStyle="1" w:styleId="61">
    <w:name w:val="清单表 6 彩色1"/>
    <w:basedOn w:val="a1"/>
    <w:autoRedefine/>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autoRedefine/>
    <w:uiPriority w:val="99"/>
    <w:qFormat/>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auto"/>
      </w:tcPr>
    </w:tblStylePr>
    <w:tblStylePr w:type="band1Horz">
      <w:rPr>
        <w:rFonts w:ascii="Arial" w:hAnsi="Arial"/>
        <w:color w:val="2A4A70" w:themeColor="accent1" w:themeShade="94"/>
        <w:sz w:val="22"/>
      </w:rPr>
      <w:tblPr/>
      <w:tcPr>
        <w:shd w:val="clear" w:color="D2DFEE" w:themeColor="accent1" w:themeTint="40" w:fill="auto"/>
      </w:tcPr>
    </w:tblStylePr>
    <w:tblStylePr w:type="band2Horz">
      <w:rPr>
        <w:rFonts w:ascii="Arial" w:hAnsi="Arial"/>
        <w:color w:val="2A4A70" w:themeColor="accent1" w:themeShade="94"/>
        <w:sz w:val="22"/>
      </w:rPr>
    </w:tblStylePr>
  </w:style>
  <w:style w:type="table" w:customStyle="1" w:styleId="ListTable6Colorful-Accent2">
    <w:name w:val="List Table 6 Colorful - Accent 2"/>
    <w:basedOn w:val="a1"/>
    <w:autoRedefine/>
    <w:uiPriority w:val="99"/>
    <w:qFormat/>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auto"/>
      </w:tcPr>
    </w:tblStylePr>
    <w:tblStylePr w:type="band1Horz">
      <w:rPr>
        <w:rFonts w:ascii="Arial" w:hAnsi="Arial"/>
        <w:color w:val="DA9796" w:themeColor="accent2" w:themeTint="96"/>
        <w:sz w:val="22"/>
      </w:rPr>
      <w:tblPr/>
      <w:tcPr>
        <w:shd w:val="clear" w:color="EFD2D2" w:themeColor="accent2" w:themeTint="40" w:fill="auto"/>
      </w:tcPr>
    </w:tblStylePr>
    <w:tblStylePr w:type="band2Horz">
      <w:rPr>
        <w:rFonts w:ascii="Arial" w:hAnsi="Arial"/>
        <w:color w:val="DA9796" w:themeColor="accent2" w:themeTint="96"/>
        <w:sz w:val="22"/>
      </w:rPr>
    </w:tblStylePr>
  </w:style>
  <w:style w:type="table" w:customStyle="1" w:styleId="ListTable6Colorful-Accent3">
    <w:name w:val="List Table 6 Colorful - Accent 3"/>
    <w:basedOn w:val="a1"/>
    <w:autoRedefine/>
    <w:uiPriority w:val="99"/>
    <w:qFormat/>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auto"/>
      </w:tcPr>
    </w:tblStylePr>
    <w:tblStylePr w:type="band1Horz">
      <w:rPr>
        <w:rFonts w:ascii="Arial" w:hAnsi="Arial"/>
        <w:color w:val="C2D69B" w:themeColor="accent3" w:themeTint="99"/>
        <w:sz w:val="22"/>
      </w:rPr>
      <w:tblPr/>
      <w:tcPr>
        <w:shd w:val="clear" w:color="E5EED5" w:themeColor="accent3" w:themeTint="40" w:fill="auto"/>
      </w:tcPr>
    </w:tblStylePr>
    <w:tblStylePr w:type="band2Horz">
      <w:rPr>
        <w:rFonts w:ascii="Arial" w:hAnsi="Arial"/>
        <w:color w:val="C2D69B" w:themeColor="accent3" w:themeTint="99"/>
        <w:sz w:val="22"/>
      </w:rPr>
    </w:tblStylePr>
  </w:style>
  <w:style w:type="table" w:customStyle="1" w:styleId="ListTable6Colorful-Accent4">
    <w:name w:val="List Table 6 Colorful - Accent 4"/>
    <w:basedOn w:val="a1"/>
    <w:autoRedefine/>
    <w:uiPriority w:val="99"/>
    <w:qFormat/>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auto"/>
      </w:tcPr>
    </w:tblStylePr>
    <w:tblStylePr w:type="band1Horz">
      <w:rPr>
        <w:rFonts w:ascii="Arial" w:hAnsi="Arial"/>
        <w:color w:val="B2A1C7" w:themeColor="accent4" w:themeTint="99"/>
        <w:sz w:val="22"/>
      </w:rPr>
      <w:tblPr/>
      <w:tcPr>
        <w:shd w:val="clear" w:color="DFD8E7" w:themeColor="accent4" w:themeTint="40" w:fill="auto"/>
      </w:tcPr>
    </w:tblStylePr>
    <w:tblStylePr w:type="band2Horz">
      <w:rPr>
        <w:rFonts w:ascii="Arial" w:hAnsi="Arial"/>
        <w:color w:val="B2A1C7" w:themeColor="accent4" w:themeTint="99"/>
        <w:sz w:val="22"/>
      </w:rPr>
    </w:tblStylePr>
  </w:style>
  <w:style w:type="table" w:customStyle="1" w:styleId="ListTable6Colorful-Accent5">
    <w:name w:val="List Table 6 Colorful - Accent 5"/>
    <w:basedOn w:val="a1"/>
    <w:autoRedefine/>
    <w:uiPriority w:val="99"/>
    <w:qFormat/>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auto"/>
      </w:tcPr>
    </w:tblStylePr>
    <w:tblStylePr w:type="band1Horz">
      <w:rPr>
        <w:rFonts w:ascii="Arial" w:hAnsi="Arial"/>
        <w:color w:val="92CDDC" w:themeColor="accent5" w:themeTint="99"/>
        <w:sz w:val="22"/>
      </w:rPr>
      <w:tblPr/>
      <w:tcPr>
        <w:shd w:val="clear" w:color="D1EAF0" w:themeColor="accent5" w:themeTint="40" w:fill="auto"/>
      </w:tcPr>
    </w:tblStylePr>
    <w:tblStylePr w:type="band2Horz">
      <w:rPr>
        <w:rFonts w:ascii="Arial" w:hAnsi="Arial"/>
        <w:color w:val="92CDDC" w:themeColor="accent5" w:themeTint="99"/>
        <w:sz w:val="22"/>
      </w:rPr>
    </w:tblStylePr>
  </w:style>
  <w:style w:type="table" w:customStyle="1" w:styleId="ListTable6Colorful-Accent6">
    <w:name w:val="List Table 6 Colorful - Accent 6"/>
    <w:basedOn w:val="a1"/>
    <w:autoRedefine/>
    <w:uiPriority w:val="99"/>
    <w:qFormat/>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auto"/>
      </w:tcPr>
    </w:tblStylePr>
    <w:tblStylePr w:type="band1Horz">
      <w:rPr>
        <w:rFonts w:ascii="Arial" w:hAnsi="Arial"/>
        <w:color w:val="FABF8F" w:themeColor="accent6" w:themeTint="99"/>
        <w:sz w:val="22"/>
      </w:rPr>
      <w:tblPr/>
      <w:tcPr>
        <w:shd w:val="clear" w:color="FDE4D0" w:themeColor="accent6" w:themeTint="40" w:fill="auto"/>
      </w:tcPr>
    </w:tblStylePr>
    <w:tblStylePr w:type="band2Horz">
      <w:rPr>
        <w:rFonts w:ascii="Arial" w:hAnsi="Arial"/>
        <w:color w:val="FABF8F" w:themeColor="accent6" w:themeTint="99"/>
        <w:sz w:val="22"/>
      </w:rPr>
    </w:tblStylePr>
  </w:style>
  <w:style w:type="table" w:customStyle="1" w:styleId="71">
    <w:name w:val="清单表 7 彩色1"/>
    <w:basedOn w:val="a1"/>
    <w:autoRedefine/>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auto"/>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auto"/>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sz w:val="22"/>
      </w:rPr>
      <w:tblPr/>
      <w:tcPr>
        <w:shd w:val="clear" w:color="BFBFBF" w:themeColor="text1" w:themeTint="40" w:fill="auto"/>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autoRedefine/>
    <w:uiPriority w:val="99"/>
    <w:qFormat/>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auto"/>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auto"/>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auto"/>
      </w:tcPr>
    </w:tblStylePr>
    <w:tblStylePr w:type="band1Horz">
      <w:rPr>
        <w:rFonts w:ascii="Arial" w:hAnsi="Arial"/>
        <w:color w:val="2A4A70" w:themeColor="accent1" w:themeShade="94"/>
        <w:sz w:val="22"/>
      </w:rPr>
      <w:tblPr/>
      <w:tcPr>
        <w:shd w:val="clear" w:color="D2DFEE" w:themeColor="accent1" w:themeTint="40" w:fill="auto"/>
      </w:tcPr>
    </w:tblStylePr>
    <w:tblStylePr w:type="band2Horz">
      <w:rPr>
        <w:rFonts w:ascii="Arial" w:hAnsi="Arial"/>
        <w:color w:val="2A4A70" w:themeColor="accent1" w:themeShade="94"/>
        <w:sz w:val="22"/>
      </w:rPr>
    </w:tblStylePr>
  </w:style>
  <w:style w:type="table" w:customStyle="1" w:styleId="ListTable7Colorful-Accent2">
    <w:name w:val="List Table 7 Colorful - Accent 2"/>
    <w:basedOn w:val="a1"/>
    <w:autoRedefine/>
    <w:uiPriority w:val="99"/>
    <w:qFormat/>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auto"/>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auto"/>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auto"/>
      </w:tcPr>
    </w:tblStylePr>
    <w:tblStylePr w:type="band1Horz">
      <w:rPr>
        <w:rFonts w:ascii="Arial" w:hAnsi="Arial"/>
        <w:color w:val="DA9796" w:themeColor="accent2" w:themeTint="96"/>
        <w:sz w:val="22"/>
      </w:rPr>
      <w:tblPr/>
      <w:tcPr>
        <w:shd w:val="clear" w:color="EFD2D2" w:themeColor="accent2" w:themeTint="40" w:fill="auto"/>
      </w:tcPr>
    </w:tblStylePr>
    <w:tblStylePr w:type="band2Horz">
      <w:rPr>
        <w:rFonts w:ascii="Arial" w:hAnsi="Arial"/>
        <w:color w:val="DA9796" w:themeColor="accent2" w:themeTint="96"/>
        <w:sz w:val="22"/>
      </w:rPr>
    </w:tblStylePr>
  </w:style>
  <w:style w:type="table" w:customStyle="1" w:styleId="ListTable7Colorful-Accent3">
    <w:name w:val="List Table 7 Colorful - Accent 3"/>
    <w:basedOn w:val="a1"/>
    <w:autoRedefine/>
    <w:uiPriority w:val="99"/>
    <w:qFormat/>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auto"/>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auto"/>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auto"/>
      </w:tcPr>
    </w:tblStylePr>
    <w:tblStylePr w:type="band1Horz">
      <w:rPr>
        <w:rFonts w:ascii="Arial" w:hAnsi="Arial"/>
        <w:color w:val="C2D69B" w:themeColor="accent3" w:themeTint="99"/>
        <w:sz w:val="22"/>
      </w:rPr>
      <w:tblPr/>
      <w:tcPr>
        <w:shd w:val="clear" w:color="E5EED5" w:themeColor="accent3" w:themeTint="40" w:fill="auto"/>
      </w:tcPr>
    </w:tblStylePr>
    <w:tblStylePr w:type="band2Horz">
      <w:rPr>
        <w:rFonts w:ascii="Arial" w:hAnsi="Arial"/>
        <w:color w:val="C2D69B" w:themeColor="accent3" w:themeTint="99"/>
        <w:sz w:val="22"/>
      </w:rPr>
    </w:tblStylePr>
  </w:style>
  <w:style w:type="table" w:customStyle="1" w:styleId="ListTable7Colorful-Accent4">
    <w:name w:val="List Table 7 Colorful - Accent 4"/>
    <w:basedOn w:val="a1"/>
    <w:autoRedefine/>
    <w:uiPriority w:val="99"/>
    <w:qFormat/>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auto"/>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auto"/>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auto"/>
      </w:tcPr>
    </w:tblStylePr>
    <w:tblStylePr w:type="band1Horz">
      <w:rPr>
        <w:rFonts w:ascii="Arial" w:hAnsi="Arial"/>
        <w:color w:val="B2A1C7" w:themeColor="accent4" w:themeTint="99"/>
        <w:sz w:val="22"/>
      </w:rPr>
      <w:tblPr/>
      <w:tcPr>
        <w:shd w:val="clear" w:color="DFD8E7" w:themeColor="accent4" w:themeTint="40" w:fill="auto"/>
      </w:tcPr>
    </w:tblStylePr>
    <w:tblStylePr w:type="band2Horz">
      <w:rPr>
        <w:rFonts w:ascii="Arial" w:hAnsi="Arial"/>
        <w:color w:val="B2A1C7" w:themeColor="accent4" w:themeTint="99"/>
        <w:sz w:val="22"/>
      </w:rPr>
    </w:tblStylePr>
  </w:style>
  <w:style w:type="table" w:customStyle="1" w:styleId="ListTable7Colorful-Accent5">
    <w:name w:val="List Table 7 Colorful - Accent 5"/>
    <w:basedOn w:val="a1"/>
    <w:autoRedefine/>
    <w:uiPriority w:val="99"/>
    <w:qFormat/>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auto"/>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auto"/>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auto"/>
      </w:tcPr>
    </w:tblStylePr>
    <w:tblStylePr w:type="band1Horz">
      <w:rPr>
        <w:rFonts w:ascii="Arial" w:hAnsi="Arial"/>
        <w:color w:val="92CDDC" w:themeColor="accent5" w:themeTint="99"/>
        <w:sz w:val="22"/>
      </w:rPr>
      <w:tblPr/>
      <w:tcPr>
        <w:shd w:val="clear" w:color="D1EAF0" w:themeColor="accent5" w:themeTint="40" w:fill="auto"/>
      </w:tcPr>
    </w:tblStylePr>
    <w:tblStylePr w:type="band2Horz">
      <w:rPr>
        <w:rFonts w:ascii="Arial" w:hAnsi="Arial"/>
        <w:color w:val="92CDDC" w:themeColor="accent5" w:themeTint="99"/>
        <w:sz w:val="22"/>
      </w:rPr>
    </w:tblStylePr>
  </w:style>
  <w:style w:type="table" w:customStyle="1" w:styleId="ListTable7Colorful-Accent6">
    <w:name w:val="List Table 7 Colorful - Accent 6"/>
    <w:basedOn w:val="a1"/>
    <w:autoRedefine/>
    <w:uiPriority w:val="99"/>
    <w:qFormat/>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auto"/>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auto"/>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auto"/>
      </w:tcPr>
    </w:tblStylePr>
    <w:tblStylePr w:type="band1Horz">
      <w:rPr>
        <w:rFonts w:ascii="Arial" w:hAnsi="Arial"/>
        <w:color w:val="FABF8F" w:themeColor="accent6" w:themeTint="99"/>
        <w:sz w:val="22"/>
      </w:rPr>
      <w:tblPr/>
      <w:tcPr>
        <w:shd w:val="clear" w:color="FDE4D0" w:themeColor="accent6" w:themeTint="40" w:fill="auto"/>
      </w:tcPr>
    </w:tblStylePr>
    <w:tblStylePr w:type="band2Horz">
      <w:rPr>
        <w:rFonts w:ascii="Arial" w:hAnsi="Arial"/>
        <w:color w:val="FABF8F" w:themeColor="accent6" w:themeTint="99"/>
        <w:sz w:val="22"/>
      </w:rPr>
    </w:tblStylePr>
  </w:style>
  <w:style w:type="table" w:customStyle="1" w:styleId="Lined-Accent">
    <w:name w:val="Lined - Accent"/>
    <w:basedOn w:val="a1"/>
    <w:autoRedefine/>
    <w:uiPriority w:val="99"/>
    <w:qFormat/>
    <w:rPr>
      <w:color w:val="404040"/>
    </w:rP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autoRedefine/>
    <w:uiPriority w:val="99"/>
    <w:qFormat/>
    <w:rPr>
      <w:color w:val="404040"/>
    </w:rP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a1"/>
    <w:autoRedefine/>
    <w:uiPriority w:val="99"/>
    <w:qFormat/>
    <w:rPr>
      <w:color w:val="404040"/>
    </w:rP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a1"/>
    <w:autoRedefine/>
    <w:uiPriority w:val="99"/>
    <w:qFormat/>
    <w:rPr>
      <w:color w:val="404040"/>
    </w:rP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a1"/>
    <w:autoRedefine/>
    <w:uiPriority w:val="99"/>
    <w:qFormat/>
    <w:rPr>
      <w:color w:val="404040"/>
    </w:rP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a1"/>
    <w:autoRedefine/>
    <w:uiPriority w:val="99"/>
    <w:qFormat/>
    <w:rPr>
      <w:color w:val="404040"/>
    </w:rP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a1"/>
    <w:autoRedefine/>
    <w:uiPriority w:val="99"/>
    <w:qFormat/>
    <w:rPr>
      <w:color w:val="404040"/>
    </w:rP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a1"/>
    <w:autoRedefine/>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autoRedefine/>
    <w:uiPriority w:val="99"/>
    <w:qFormat/>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a1"/>
    <w:autoRedefine/>
    <w:uiPriority w:val="99"/>
    <w:qFormat/>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a1"/>
    <w:autoRedefine/>
    <w:uiPriority w:val="99"/>
    <w:qFormat/>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a1"/>
    <w:autoRedefine/>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a1"/>
    <w:autoRedefine/>
    <w:uiPriority w:val="99"/>
    <w:qFormat/>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a1"/>
    <w:autoRedefine/>
    <w:uiPriority w:val="99"/>
    <w:qFormat/>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a1"/>
    <w:autoRedefine/>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autoRedefine/>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autoRedefine/>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autoRedefine/>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autoRedefine/>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autoRedefine/>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autoRedefine/>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f">
    <w:name w:val="脚注文本 字符"/>
    <w:link w:val="ae"/>
    <w:autoRedefine/>
    <w:uiPriority w:val="99"/>
    <w:qFormat/>
    <w:rPr>
      <w:rFonts w:ascii="Times New Roman" w:eastAsia="宋体" w:hAnsi="Times New Roman" w:cs="Times New Roman"/>
      <w:sz w:val="18"/>
      <w:szCs w:val="18"/>
    </w:rPr>
  </w:style>
  <w:style w:type="character" w:customStyle="1" w:styleId="EndnoteTextChar">
    <w:name w:val="Endnote Text Char"/>
    <w:autoRedefine/>
    <w:uiPriority w:val="99"/>
    <w:qFormat/>
    <w:rPr>
      <w:sz w:val="20"/>
    </w:rPr>
  </w:style>
  <w:style w:type="paragraph" w:customStyle="1" w:styleId="TOC10">
    <w:name w:val="TOC 标题1"/>
    <w:autoRedefine/>
    <w:uiPriority w:val="39"/>
    <w:unhideWhenUsed/>
    <w:qFormat/>
    <w:rPr>
      <w:rFonts w:asciiTheme="minorHAnsi" w:eastAsiaTheme="minorEastAsia" w:hAnsiTheme="minorHAnsi" w:cstheme="minorBidi"/>
      <w:lang w:eastAsia="en-US"/>
    </w:rPr>
  </w:style>
  <w:style w:type="paragraph" w:customStyle="1" w:styleId="PaperTitle">
    <w:name w:val="Paper_Title"/>
    <w:basedOn w:val="a"/>
    <w:autoRedefine/>
    <w:qFormat/>
    <w:pPr>
      <w:spacing w:before="0" w:line="360" w:lineRule="auto"/>
      <w:jc w:val="center"/>
    </w:pPr>
    <w:rPr>
      <w:b/>
      <w:sz w:val="24"/>
      <w:szCs w:val="24"/>
    </w:rPr>
  </w:style>
  <w:style w:type="paragraph" w:customStyle="1" w:styleId="PaperAuthors">
    <w:name w:val="Paper_Authors"/>
    <w:basedOn w:val="a"/>
    <w:autoRedefine/>
    <w:qFormat/>
    <w:pPr>
      <w:jc w:val="center"/>
    </w:pPr>
    <w:rPr>
      <w:b/>
    </w:rPr>
  </w:style>
  <w:style w:type="paragraph" w:customStyle="1" w:styleId="PaperAffiliations">
    <w:name w:val="Paper_Affiliations"/>
    <w:basedOn w:val="a"/>
    <w:autoRedefine/>
    <w:qFormat/>
    <w:pPr>
      <w:jc w:val="center"/>
    </w:pPr>
  </w:style>
  <w:style w:type="paragraph" w:customStyle="1" w:styleId="Figure">
    <w:name w:val="Figure"/>
    <w:basedOn w:val="a"/>
    <w:link w:val="FigureChar"/>
    <w:autoRedefine/>
    <w:qFormat/>
    <w:pPr>
      <w:jc w:val="center"/>
    </w:pPr>
  </w:style>
  <w:style w:type="paragraph" w:customStyle="1" w:styleId="Paragraphbulleted">
    <w:name w:val="Paragraph_bulleted"/>
    <w:basedOn w:val="a"/>
    <w:autoRedefine/>
    <w:qFormat/>
    <w:pPr>
      <w:numPr>
        <w:numId w:val="2"/>
      </w:numPr>
      <w:tabs>
        <w:tab w:val="left" w:pos="680"/>
      </w:tabs>
      <w:ind w:left="680" w:hanging="680"/>
    </w:pPr>
  </w:style>
  <w:style w:type="paragraph" w:customStyle="1" w:styleId="Abstract">
    <w:name w:val="Abstract"/>
    <w:basedOn w:val="a"/>
    <w:autoRedefine/>
    <w:qFormat/>
    <w:pPr>
      <w:spacing w:before="0"/>
      <w:jc w:val="center"/>
    </w:pPr>
    <w:rPr>
      <w:bCs/>
      <w:sz w:val="24"/>
      <w:szCs w:val="24"/>
    </w:rPr>
  </w:style>
  <w:style w:type="character" w:customStyle="1" w:styleId="FigureChar">
    <w:name w:val="Figure Char"/>
    <w:basedOn w:val="a0"/>
    <w:link w:val="Figure"/>
    <w:autoRedefine/>
    <w:qFormat/>
    <w:rPr>
      <w:rFonts w:ascii="Tahoma" w:hAnsi="Tahoma"/>
      <w:lang w:val="en-GB" w:eastAsia="en-US" w:bidi="ar-SA"/>
    </w:rPr>
  </w:style>
  <w:style w:type="paragraph" w:customStyle="1" w:styleId="SpecificationB">
    <w:name w:val="Specification_B"/>
    <w:basedOn w:val="a"/>
    <w:autoRedefine/>
    <w:qFormat/>
    <w:pPr>
      <w:spacing w:before="0"/>
    </w:pPr>
  </w:style>
  <w:style w:type="paragraph" w:customStyle="1" w:styleId="CharCharCharCarCarCharCharCharChar">
    <w:name w:val="Char Char Char Car Car Char Char Char Char"/>
    <w:basedOn w:val="a"/>
    <w:autoRedefine/>
    <w:semiHidden/>
    <w:qFormat/>
    <w:pPr>
      <w:keepNext/>
      <w:tabs>
        <w:tab w:val="left" w:pos="425"/>
      </w:tabs>
      <w:spacing w:before="80" w:after="80" w:line="240" w:lineRule="auto"/>
      <w:ind w:hanging="425"/>
    </w:pPr>
    <w:rPr>
      <w:rFonts w:eastAsia="宋体" w:cs="Arial"/>
      <w:b/>
      <w:spacing w:val="-10"/>
      <w:sz w:val="24"/>
      <w:szCs w:val="24"/>
      <w:lang w:val="en-US" w:eastAsia="zh-CN"/>
    </w:rPr>
  </w:style>
  <w:style w:type="paragraph" w:customStyle="1" w:styleId="CharCharCharCarCarCharCharCharChar1">
    <w:name w:val="Char Char Char Car Car Char Char Char Char1"/>
    <w:basedOn w:val="a"/>
    <w:autoRedefine/>
    <w:semiHidden/>
    <w:qFormat/>
    <w:pPr>
      <w:keepNext/>
      <w:tabs>
        <w:tab w:val="left" w:pos="425"/>
      </w:tabs>
      <w:spacing w:before="80" w:after="80" w:line="240" w:lineRule="auto"/>
      <w:ind w:hanging="425"/>
    </w:pPr>
    <w:rPr>
      <w:rFonts w:eastAsia="宋体" w:cs="Arial"/>
      <w:b/>
      <w:spacing w:val="-10"/>
      <w:sz w:val="24"/>
      <w:szCs w:val="24"/>
      <w:lang w:val="en-US" w:eastAsia="zh-CN"/>
    </w:rPr>
  </w:style>
  <w:style w:type="paragraph" w:customStyle="1" w:styleId="CarCar1">
    <w:name w:val="Car Car1"/>
    <w:basedOn w:val="a"/>
    <w:autoRedefine/>
    <w:semiHidden/>
    <w:qFormat/>
    <w:pPr>
      <w:keepNext/>
      <w:tabs>
        <w:tab w:val="left" w:pos="425"/>
      </w:tabs>
      <w:spacing w:before="80" w:after="80" w:line="240" w:lineRule="auto"/>
      <w:ind w:hanging="425"/>
    </w:pPr>
    <w:rPr>
      <w:rFonts w:eastAsia="宋体" w:cs="Arial"/>
      <w:b/>
      <w:spacing w:val="-10"/>
      <w:sz w:val="24"/>
      <w:szCs w:val="24"/>
      <w:lang w:val="en-US" w:eastAsia="zh-CN"/>
    </w:rPr>
  </w:style>
  <w:style w:type="character" w:customStyle="1" w:styleId="bodycopyblacklargespaced">
    <w:name w:val="bodycopyblacklargespaced"/>
    <w:basedOn w:val="a0"/>
    <w:autoRedefine/>
    <w:qFormat/>
  </w:style>
  <w:style w:type="character" w:customStyle="1" w:styleId="headnavbluexlarge2">
    <w:name w:val="headnavbluexlarge2"/>
    <w:basedOn w:val="a0"/>
    <w:autoRedefine/>
    <w:qFormat/>
  </w:style>
  <w:style w:type="character" w:customStyle="1" w:styleId="SC42508">
    <w:name w:val="SC.4.2508"/>
    <w:autoRedefine/>
    <w:qFormat/>
    <w:rPr>
      <w:rFonts w:cs="GFINB M+ Times"/>
      <w:color w:val="000000"/>
      <w:sz w:val="20"/>
      <w:szCs w:val="20"/>
    </w:rPr>
  </w:style>
  <w:style w:type="paragraph" w:customStyle="1" w:styleId="TableTitle">
    <w:name w:val="Table Title"/>
    <w:basedOn w:val="a"/>
    <w:autoRedefine/>
    <w:qFormat/>
    <w:pPr>
      <w:spacing w:before="0" w:line="240" w:lineRule="auto"/>
      <w:jc w:val="center"/>
    </w:pPr>
    <w:rPr>
      <w:smallCaps/>
      <w:sz w:val="16"/>
      <w:szCs w:val="16"/>
      <w:lang w:val="en-US"/>
    </w:rPr>
  </w:style>
  <w:style w:type="paragraph" w:customStyle="1" w:styleId="Pa4">
    <w:name w:val="Pa4"/>
    <w:basedOn w:val="a"/>
    <w:next w:val="a"/>
    <w:autoRedefine/>
    <w:qFormat/>
    <w:pPr>
      <w:spacing w:before="0" w:line="181" w:lineRule="atLeast"/>
      <w:jc w:val="left"/>
    </w:pPr>
    <w:rPr>
      <w:rFonts w:ascii="Helvetica CondensedLight" w:hAnsi="Helvetica CondensedLight"/>
      <w:sz w:val="24"/>
      <w:szCs w:val="24"/>
      <w:lang w:val="el-GR" w:eastAsia="el-GR"/>
    </w:rPr>
  </w:style>
  <w:style w:type="character" w:customStyle="1" w:styleId="A40">
    <w:name w:val="A4"/>
    <w:autoRedefine/>
    <w:qFormat/>
    <w:rPr>
      <w:rFonts w:cs="Helvetica CondensedLight"/>
      <w:color w:val="211D1E"/>
      <w:sz w:val="18"/>
      <w:szCs w:val="18"/>
    </w:rPr>
  </w:style>
  <w:style w:type="character" w:customStyle="1" w:styleId="a6">
    <w:name w:val="批注文字 字符"/>
    <w:basedOn w:val="a0"/>
    <w:link w:val="a5"/>
    <w:autoRedefine/>
    <w:semiHidden/>
    <w:qFormat/>
    <w:rPr>
      <w:rFonts w:ascii="Tahoma" w:hAnsi="Tahoma"/>
      <w:lang w:val="en-GB"/>
    </w:rPr>
  </w:style>
  <w:style w:type="character" w:customStyle="1" w:styleId="af5">
    <w:name w:val="批注主题 字符"/>
    <w:basedOn w:val="a6"/>
    <w:link w:val="af4"/>
    <w:autoRedefine/>
    <w:semiHidden/>
    <w:qFormat/>
    <w:rPr>
      <w:rFonts w:ascii="Tahoma" w:hAnsi="Tahoma"/>
      <w:b/>
      <w:bCs/>
      <w:lang w:val="en-GB"/>
    </w:rPr>
  </w:style>
  <w:style w:type="paragraph" w:customStyle="1" w:styleId="aff4">
    <w:name w:val="公式"/>
    <w:basedOn w:val="a"/>
    <w:autoRedefine/>
    <w:qFormat/>
    <w:pPr>
      <w:tabs>
        <w:tab w:val="center" w:pos="3651"/>
        <w:tab w:val="right" w:pos="7302"/>
      </w:tabs>
      <w:spacing w:line="240" w:lineRule="auto"/>
    </w:pPr>
    <w:rPr>
      <w:rFonts w:eastAsia="宋体"/>
      <w:szCs w:val="44"/>
    </w:rPr>
  </w:style>
  <w:style w:type="paragraph" w:customStyle="1" w:styleId="TableText">
    <w:name w:val="Table Text"/>
    <w:basedOn w:val="a"/>
    <w:autoRedefine/>
    <w:semiHidden/>
    <w:qFormat/>
    <w:rPr>
      <w:rFonts w:ascii="宋体" w:eastAsia="宋体" w:hAnsi="宋体" w:cs="宋体"/>
      <w:sz w:val="21"/>
      <w:szCs w:val="21"/>
      <w:lang w:val="en-US"/>
    </w:rPr>
  </w:style>
  <w:style w:type="table" w:customStyle="1" w:styleId="TableNormal0">
    <w:name w:val="Table Normal_0"/>
    <w:autoRedefine/>
    <w:semiHidden/>
    <w:unhideWhenUsed/>
    <w:qFormat/>
    <w:tblPr>
      <w:tblCellMar>
        <w:top w:w="0" w:type="dxa"/>
        <w:left w:w="0" w:type="dxa"/>
        <w:bottom w:w="0" w:type="dxa"/>
        <w:right w:w="0" w:type="dxa"/>
      </w:tblCellMar>
    </w:tblPr>
  </w:style>
  <w:style w:type="paragraph" w:customStyle="1" w:styleId="FirstParagraph">
    <w:name w:val="First Paragraph"/>
    <w:basedOn w:val="a7"/>
    <w:next w:val="a7"/>
    <w:autoRedefine/>
    <w:qFormat/>
  </w:style>
  <w:style w:type="character" w:customStyle="1" w:styleId="MTConvertedEquation">
    <w:name w:val="MTConvertedEquation"/>
    <w:basedOn w:val="a0"/>
    <w:autoRedefine/>
    <w:qFormat/>
  </w:style>
  <w:style w:type="paragraph" w:customStyle="1" w:styleId="MTDisplayEquation">
    <w:name w:val="MTDisplayEquation"/>
    <w:basedOn w:val="aff4"/>
    <w:next w:val="a"/>
    <w:autoRedefine/>
    <w:qFormat/>
    <w:pPr>
      <w:tabs>
        <w:tab w:val="clear" w:pos="3651"/>
        <w:tab w:val="clear" w:pos="7302"/>
        <w:tab w:val="center" w:pos="3640"/>
        <w:tab w:val="right" w:pos="7300"/>
      </w:tabs>
    </w:pPr>
  </w:style>
  <w:style w:type="character" w:customStyle="1" w:styleId="font11">
    <w:name w:val="font11"/>
    <w:autoRedefine/>
    <w:qFormat/>
    <w:rPr>
      <w:rFonts w:ascii="Times New Roman" w:hAnsi="Times New Roman" w:cs="Times New Roman" w:hint="default"/>
      <w:color w:val="000000"/>
      <w:sz w:val="21"/>
      <w:szCs w:val="21"/>
      <w:u w:val="none"/>
    </w:rPr>
  </w:style>
  <w:style w:type="paragraph" w:customStyle="1" w:styleId="10">
    <w:name w:val="样式1"/>
    <w:basedOn w:val="Abstract"/>
    <w:qFormat/>
  </w:style>
  <w:style w:type="paragraph" w:customStyle="1" w:styleId="20">
    <w:name w:val="样式2"/>
    <w:basedOn w:val="PaperTitle"/>
    <w:qFormat/>
    <w:pPr>
      <w:jc w:val="both"/>
    </w:pPr>
  </w:style>
  <w:style w:type="paragraph" w:customStyle="1" w:styleId="30">
    <w:name w:val="样式3"/>
    <w:basedOn w:val="20"/>
    <w:qFormat/>
  </w:style>
  <w:style w:type="paragraph" w:customStyle="1" w:styleId="42">
    <w:name w:val="样式4"/>
    <w:basedOn w:val="30"/>
    <w:qFormat/>
  </w:style>
  <w:style w:type="paragraph" w:customStyle="1" w:styleId="ITitle">
    <w:name w:val="I_Title"/>
    <w:basedOn w:val="a"/>
    <w:next w:val="a"/>
    <w:qFormat/>
    <w:rsid w:val="00FD319E"/>
    <w:pPr>
      <w:spacing w:before="0" w:after="240" w:line="240" w:lineRule="auto"/>
      <w:jc w:val="left"/>
    </w:pPr>
    <w:rPr>
      <w:rFonts w:eastAsia="等线"/>
      <w:b/>
      <w:lang w:val="sl-SI"/>
    </w:rPr>
  </w:style>
  <w:style w:type="paragraph" w:customStyle="1" w:styleId="IAuthors">
    <w:name w:val="I_Authors"/>
    <w:basedOn w:val="a"/>
    <w:qFormat/>
    <w:rsid w:val="00FD319E"/>
    <w:pPr>
      <w:spacing w:before="0" w:after="120" w:line="240" w:lineRule="auto"/>
      <w:contextualSpacing/>
      <w:jc w:val="left"/>
    </w:pPr>
    <w:rPr>
      <w:rFonts w:eastAsia="等线"/>
      <w:lang w:val="en-US"/>
    </w:rPr>
  </w:style>
  <w:style w:type="paragraph" w:customStyle="1" w:styleId="IKeywords">
    <w:name w:val="I_Keywords"/>
    <w:basedOn w:val="a"/>
    <w:qFormat/>
    <w:rsid w:val="00FD319E"/>
    <w:pPr>
      <w:spacing w:before="240" w:after="240" w:line="240" w:lineRule="auto"/>
    </w:pPr>
    <w:rPr>
      <w:rFonts w:eastAsia="等线"/>
      <w:lang w:val="en-US"/>
    </w:rPr>
  </w:style>
  <w:style w:type="paragraph" w:customStyle="1" w:styleId="IAbstract">
    <w:name w:val="I_Abstract"/>
    <w:basedOn w:val="a"/>
    <w:qFormat/>
    <w:rsid w:val="00FD319E"/>
    <w:pPr>
      <w:spacing w:before="240" w:line="240" w:lineRule="auto"/>
      <w:ind w:left="562" w:right="562"/>
    </w:pPr>
    <w:rPr>
      <w:rFonts w:eastAsia="等线"/>
      <w:i/>
      <w:lang w:val="en-US"/>
    </w:rPr>
  </w:style>
  <w:style w:type="paragraph" w:customStyle="1" w:styleId="ISectionTitle">
    <w:name w:val="I_SectionTitle"/>
    <w:basedOn w:val="a"/>
    <w:next w:val="a"/>
    <w:qFormat/>
    <w:rsid w:val="00FD319E"/>
    <w:pPr>
      <w:keepNext/>
      <w:tabs>
        <w:tab w:val="left" w:pos="432"/>
      </w:tabs>
      <w:spacing w:before="240" w:after="60" w:line="240" w:lineRule="auto"/>
      <w:ind w:left="432" w:hanging="432"/>
      <w:outlineLvl w:val="0"/>
    </w:pPr>
    <w:rPr>
      <w:rFonts w:eastAsia="等线"/>
      <w:b/>
      <w:sz w:val="28"/>
      <w:lang w:val="en-US"/>
    </w:rPr>
  </w:style>
  <w:style w:type="paragraph" w:customStyle="1" w:styleId="Reference">
    <w:name w:val="Reference"/>
    <w:basedOn w:val="a"/>
    <w:rsid w:val="00FD319E"/>
    <w:pPr>
      <w:spacing w:before="0" w:line="220" w:lineRule="exact"/>
      <w:ind w:left="728" w:hanging="440"/>
    </w:pPr>
    <w:rPr>
      <w:rFonts w:eastAsia="等线"/>
      <w:sz w:val="18"/>
      <w:szCs w:val="24"/>
      <w:lang w:val="en-US"/>
    </w:rPr>
  </w:style>
  <w:style w:type="paragraph" w:customStyle="1" w:styleId="ITextnoindent">
    <w:name w:val="I_Text_noindent"/>
    <w:basedOn w:val="a"/>
    <w:next w:val="a"/>
    <w:rsid w:val="00FD319E"/>
    <w:pPr>
      <w:spacing w:before="0" w:line="240" w:lineRule="auto"/>
    </w:pPr>
    <w:rPr>
      <w:rFonts w:eastAsia="等线"/>
      <w:lang w:val="en-US"/>
    </w:rPr>
  </w:style>
  <w:style w:type="character" w:styleId="aff5">
    <w:name w:val="Unresolved Mention"/>
    <w:basedOn w:val="a0"/>
    <w:uiPriority w:val="99"/>
    <w:semiHidden/>
    <w:unhideWhenUsed/>
    <w:rsid w:val="00D749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73330">
      <w:bodyDiv w:val="1"/>
      <w:marLeft w:val="0"/>
      <w:marRight w:val="0"/>
      <w:marTop w:val="0"/>
      <w:marBottom w:val="0"/>
      <w:divBdr>
        <w:top w:val="none" w:sz="0" w:space="0" w:color="auto"/>
        <w:left w:val="none" w:sz="0" w:space="0" w:color="auto"/>
        <w:bottom w:val="none" w:sz="0" w:space="0" w:color="auto"/>
        <w:right w:val="none" w:sz="0" w:space="0" w:color="auto"/>
      </w:divBdr>
    </w:div>
    <w:div w:id="1037049796">
      <w:bodyDiv w:val="1"/>
      <w:marLeft w:val="0"/>
      <w:marRight w:val="0"/>
      <w:marTop w:val="0"/>
      <w:marBottom w:val="0"/>
      <w:divBdr>
        <w:top w:val="none" w:sz="0" w:space="0" w:color="auto"/>
        <w:left w:val="none" w:sz="0" w:space="0" w:color="auto"/>
        <w:bottom w:val="none" w:sz="0" w:space="0" w:color="auto"/>
        <w:right w:val="none" w:sz="0" w:space="0" w:color="auto"/>
      </w:divBdr>
      <w:divsChild>
        <w:div w:id="253905343">
          <w:marLeft w:val="0"/>
          <w:marRight w:val="0"/>
          <w:marTop w:val="0"/>
          <w:marBottom w:val="0"/>
          <w:divBdr>
            <w:top w:val="none" w:sz="0" w:space="0" w:color="auto"/>
            <w:left w:val="none" w:sz="0" w:space="0" w:color="auto"/>
            <w:bottom w:val="none" w:sz="0" w:space="0" w:color="auto"/>
            <w:right w:val="none" w:sz="0" w:space="0" w:color="auto"/>
          </w:divBdr>
        </w:div>
      </w:divsChild>
    </w:div>
    <w:div w:id="1628897877">
      <w:bodyDiv w:val="1"/>
      <w:marLeft w:val="0"/>
      <w:marRight w:val="0"/>
      <w:marTop w:val="0"/>
      <w:marBottom w:val="0"/>
      <w:divBdr>
        <w:top w:val="none" w:sz="0" w:space="0" w:color="auto"/>
        <w:left w:val="none" w:sz="0" w:space="0" w:color="auto"/>
        <w:bottom w:val="none" w:sz="0" w:space="0" w:color="auto"/>
        <w:right w:val="none" w:sz="0" w:space="0" w:color="auto"/>
      </w:divBdr>
    </w:div>
    <w:div w:id="1868372184">
      <w:bodyDiv w:val="1"/>
      <w:marLeft w:val="0"/>
      <w:marRight w:val="0"/>
      <w:marTop w:val="0"/>
      <w:marBottom w:val="0"/>
      <w:divBdr>
        <w:top w:val="none" w:sz="0" w:space="0" w:color="auto"/>
        <w:left w:val="none" w:sz="0" w:space="0" w:color="auto"/>
        <w:bottom w:val="none" w:sz="0" w:space="0" w:color="auto"/>
        <w:right w:val="none" w:sz="0" w:space="0" w:color="auto"/>
      </w:divBdr>
      <w:divsChild>
        <w:div w:id="4058039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image" Target="media/image8.wmf"/><Relationship Id="rId39" Type="http://schemas.openxmlformats.org/officeDocument/2006/relationships/image" Target="media/image16.emf"/><Relationship Id="rId21" Type="http://schemas.openxmlformats.org/officeDocument/2006/relationships/oleObject" Target="embeddings/oleObject5.bin"/><Relationship Id="rId34" Type="http://schemas.openxmlformats.org/officeDocument/2006/relationships/image" Target="media/image12.wmf"/><Relationship Id="rId42" Type="http://schemas.openxmlformats.org/officeDocument/2006/relationships/image" Target="media/image19.emf"/><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wmf"/><Relationship Id="rId29"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image" Target="media/image14.emf"/><Relationship Id="rId40" Type="http://schemas.openxmlformats.org/officeDocument/2006/relationships/image" Target="media/image17.emf"/><Relationship Id="rId45" Type="http://schemas.openxmlformats.org/officeDocument/2006/relationships/image" Target="media/image22.emf"/><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9.wmf"/><Relationship Id="rId36" Type="http://schemas.openxmlformats.org/officeDocument/2006/relationships/image" Target="media/image13.emf"/><Relationship Id="rId10" Type="http://schemas.openxmlformats.org/officeDocument/2006/relationships/footer" Target="footer1.xml"/><Relationship Id="rId19" Type="http://schemas.openxmlformats.org/officeDocument/2006/relationships/oleObject" Target="embeddings/oleObject4.bin"/><Relationship Id="rId31" Type="http://schemas.openxmlformats.org/officeDocument/2006/relationships/oleObject" Target="embeddings/oleObject10.bin"/><Relationship Id="rId44" Type="http://schemas.openxmlformats.org/officeDocument/2006/relationships/image" Target="media/image21.e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oleObject" Target="embeddings/oleObject8.bin"/><Relationship Id="rId30" Type="http://schemas.openxmlformats.org/officeDocument/2006/relationships/image" Target="media/image10.wmf"/><Relationship Id="rId35" Type="http://schemas.openxmlformats.org/officeDocument/2006/relationships/oleObject" Target="embeddings/oleObject12.bin"/><Relationship Id="rId43" Type="http://schemas.openxmlformats.org/officeDocument/2006/relationships/image" Target="media/image20.emf"/><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5.emf"/><Relationship Id="rId46" Type="http://schemas.openxmlformats.org/officeDocument/2006/relationships/image" Target="media/image23.emf"/><Relationship Id="rId20" Type="http://schemas.openxmlformats.org/officeDocument/2006/relationships/image" Target="media/image5.wmf"/><Relationship Id="rId41" Type="http://schemas.openxmlformats.org/officeDocument/2006/relationships/image" Target="media/image1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宋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3966A139-8B76-40EE-B20F-BD7249347BA1}">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7446</Words>
  <Characters>42446</Characters>
  <Application>Microsoft Office Word</Application>
  <DocSecurity>0</DocSecurity>
  <Lines>353</Lines>
  <Paragraphs>99</Paragraphs>
  <ScaleCrop>false</ScaleCrop>
  <Company/>
  <LinksUpToDate>false</LinksUpToDate>
  <CharactersWithSpaces>49793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Future mobile communications systems, e</dc:title>
  <dc:creator>L☞L◎</dc:creator>
  <cp:lastModifiedBy>清泉 郑</cp:lastModifiedBy>
  <cp:revision>4</cp:revision>
  <dcterms:created xsi:type="dcterms:W3CDTF">2025-02-17T15:00:00Z</dcterms:created>
  <dcterms:modified xsi:type="dcterms:W3CDTF">2025-02-22T09:03:00Z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10A1D901EB444784895CC36FF5695F5B_13</vt:lpwstr>
  </property>
  <property fmtid="{D5CDD505-2E9C-101B-9397-08002B2CF9AE}" pid="3" name="KSOProductBuildVer">
    <vt:lpwstr>2052-12.1.0.19770</vt:lpwstr>
  </property>
  <property fmtid="{D5CDD505-2E9C-101B-9397-08002B2CF9AE}" pid="4" name="MTWinEqns">
    <vt:bool>true</vt:bool>
  </property>
  <property fmtid="{D5CDD505-2E9C-101B-9397-08002B2CF9AE}" pid="5" name="KSOTemplateDocerSaveRecord">
    <vt:lpwstr>eyJoZGlkIjoiYjA3NzhmZjA3Y2Y1MDlkNGRlY2E5YTQxN2Q5MDRhNTEiLCJ1c2VySWQiOiIxMDM4MDUwMTMyIn0=</vt:lpwstr>
  </property>
</Properties>
</file>