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27A" w:rsidRPr="00A63665" w:rsidRDefault="0033327A" w:rsidP="0033327A">
      <w:pPr>
        <w:spacing w:line="360" w:lineRule="auto"/>
        <w:jc w:val="center"/>
        <w:rPr>
          <w:rFonts w:asciiTheme="majorBidi" w:hAnsiTheme="majorBidi" w:cstheme="majorBidi"/>
          <w:b/>
          <w:bCs/>
        </w:rPr>
      </w:pPr>
    </w:p>
    <w:p w:rsidR="0033327A" w:rsidRPr="00A63665" w:rsidRDefault="0033327A" w:rsidP="0033327A">
      <w:pPr>
        <w:spacing w:line="360" w:lineRule="auto"/>
        <w:jc w:val="center"/>
        <w:rPr>
          <w:rFonts w:asciiTheme="majorBidi" w:hAnsiTheme="majorBidi" w:cstheme="majorBidi"/>
          <w:b/>
          <w:bCs/>
        </w:rPr>
      </w:pPr>
      <w:r w:rsidRPr="00A63665">
        <w:rPr>
          <w:rFonts w:asciiTheme="majorBidi" w:hAnsiTheme="majorBidi" w:cstheme="majorBidi"/>
          <w:b/>
          <w:bCs/>
        </w:rPr>
        <w:t>A REVIEW: INVESTIGATION OF AUGMENTED REALITY –BIM BENEFITS IN DESIGN PROCESS IN AEC INDUSTRY</w:t>
      </w:r>
    </w:p>
    <w:p w:rsidR="00A633FA" w:rsidRPr="00A63665" w:rsidRDefault="00A633FA" w:rsidP="006C5857">
      <w:pPr>
        <w:pStyle w:val="NoSpacing"/>
        <w:rPr>
          <w:rFonts w:asciiTheme="majorBidi" w:hAnsiTheme="majorBidi" w:cstheme="majorBidi"/>
          <w:sz w:val="20"/>
          <w:szCs w:val="20"/>
        </w:rPr>
      </w:pPr>
    </w:p>
    <w:p w:rsidR="0033327A" w:rsidRPr="00A63665" w:rsidRDefault="0033327A" w:rsidP="006C5857">
      <w:pPr>
        <w:pStyle w:val="NoSpacing"/>
        <w:rPr>
          <w:rFonts w:asciiTheme="majorBidi" w:hAnsiTheme="majorBidi" w:cstheme="majorBidi"/>
          <w:sz w:val="20"/>
          <w:szCs w:val="20"/>
        </w:rPr>
      </w:pPr>
      <w:r w:rsidRPr="00A63665">
        <w:rPr>
          <w:rFonts w:asciiTheme="majorBidi" w:hAnsiTheme="majorBidi" w:cstheme="majorBidi"/>
          <w:sz w:val="20"/>
          <w:szCs w:val="20"/>
        </w:rPr>
        <w:t xml:space="preserve">SADEER AL-DHIAMESH ¹, NOORIATI TAIB </w:t>
      </w:r>
      <w:r w:rsidRPr="00A63665">
        <w:rPr>
          <w:rFonts w:asciiTheme="majorBidi" w:hAnsiTheme="majorBidi" w:cstheme="majorBidi"/>
          <w:sz w:val="20"/>
          <w:szCs w:val="20"/>
          <w:vertAlign w:val="superscript"/>
        </w:rPr>
        <w:t>2</w:t>
      </w:r>
      <w:r w:rsidRPr="00A63665">
        <w:rPr>
          <w:rFonts w:asciiTheme="majorBidi" w:hAnsiTheme="majorBidi" w:cstheme="majorBidi"/>
          <w:sz w:val="20"/>
          <w:szCs w:val="20"/>
        </w:rPr>
        <w:t xml:space="preserve"> ⃰</w:t>
      </w:r>
    </w:p>
    <w:p w:rsidR="0033327A" w:rsidRPr="00A63665" w:rsidRDefault="0033327A" w:rsidP="006C5857">
      <w:pPr>
        <w:pStyle w:val="NoSpacing"/>
        <w:rPr>
          <w:rFonts w:asciiTheme="majorBidi" w:hAnsiTheme="majorBidi" w:cstheme="majorBidi"/>
          <w:sz w:val="20"/>
          <w:szCs w:val="20"/>
        </w:rPr>
      </w:pPr>
      <w:r w:rsidRPr="00A63665">
        <w:rPr>
          <w:rFonts w:asciiTheme="majorBidi" w:hAnsiTheme="majorBidi" w:cstheme="majorBidi"/>
          <w:sz w:val="20"/>
          <w:szCs w:val="20"/>
        </w:rPr>
        <w:t xml:space="preserve">E-mail addresses </w:t>
      </w:r>
    </w:p>
    <w:p w:rsidR="0033327A" w:rsidRPr="00A63665" w:rsidRDefault="0033327A" w:rsidP="006C5857">
      <w:pPr>
        <w:pStyle w:val="NoSpacing"/>
        <w:rPr>
          <w:rFonts w:asciiTheme="majorBidi" w:hAnsiTheme="majorBidi" w:cstheme="majorBidi"/>
          <w:sz w:val="20"/>
          <w:szCs w:val="20"/>
        </w:rPr>
      </w:pPr>
      <w:r w:rsidRPr="00A63665">
        <w:rPr>
          <w:rFonts w:asciiTheme="majorBidi" w:hAnsiTheme="majorBidi" w:cstheme="majorBidi"/>
          <w:sz w:val="20"/>
          <w:szCs w:val="20"/>
        </w:rPr>
        <w:t>(</w:t>
      </w:r>
      <w:proofErr w:type="spellStart"/>
      <w:r w:rsidRPr="00A63665">
        <w:rPr>
          <w:rFonts w:asciiTheme="majorBidi" w:hAnsiTheme="majorBidi" w:cstheme="majorBidi"/>
          <w:sz w:val="20"/>
          <w:szCs w:val="20"/>
        </w:rPr>
        <w:t>Sadeer</w:t>
      </w:r>
      <w:proofErr w:type="spellEnd"/>
      <w:r w:rsidRPr="00A63665">
        <w:rPr>
          <w:rFonts w:asciiTheme="majorBidi" w:hAnsiTheme="majorBidi" w:cstheme="majorBidi"/>
          <w:sz w:val="20"/>
          <w:szCs w:val="20"/>
        </w:rPr>
        <w:t xml:space="preserve"> Hel AL-</w:t>
      </w:r>
      <w:proofErr w:type="spellStart"/>
      <w:r w:rsidRPr="00A63665">
        <w:rPr>
          <w:rFonts w:asciiTheme="majorBidi" w:hAnsiTheme="majorBidi" w:cstheme="majorBidi"/>
          <w:sz w:val="20"/>
          <w:szCs w:val="20"/>
        </w:rPr>
        <w:t>Dhaimesh</w:t>
      </w:r>
      <w:proofErr w:type="spellEnd"/>
      <w:r w:rsidRPr="00A63665">
        <w:rPr>
          <w:rFonts w:asciiTheme="majorBidi" w:hAnsiTheme="majorBidi" w:cstheme="majorBidi"/>
          <w:sz w:val="20"/>
          <w:szCs w:val="20"/>
        </w:rPr>
        <w:t xml:space="preserve">) </w:t>
      </w:r>
      <w:hyperlink r:id="rId8" w:history="1">
        <w:r w:rsidRPr="00A63665">
          <w:rPr>
            <w:rStyle w:val="Hyperlink"/>
            <w:rFonts w:asciiTheme="majorBidi" w:hAnsiTheme="majorBidi" w:cstheme="majorBidi"/>
            <w:sz w:val="20"/>
            <w:szCs w:val="20"/>
          </w:rPr>
          <w:t>Sadeer9091@gmail.com</w:t>
        </w:r>
      </w:hyperlink>
      <w:r w:rsidRPr="00A63665">
        <w:rPr>
          <w:rFonts w:asciiTheme="majorBidi" w:hAnsiTheme="majorBidi" w:cstheme="majorBidi"/>
          <w:sz w:val="20"/>
          <w:szCs w:val="20"/>
        </w:rPr>
        <w:t>, 00962797621666</w:t>
      </w:r>
    </w:p>
    <w:p w:rsidR="0033327A" w:rsidRPr="00A63665" w:rsidRDefault="0033327A" w:rsidP="006C5857">
      <w:pPr>
        <w:pStyle w:val="NoSpacing"/>
        <w:rPr>
          <w:rStyle w:val="Hyperlink"/>
          <w:rFonts w:asciiTheme="majorBidi" w:hAnsiTheme="majorBidi" w:cstheme="majorBidi"/>
          <w:color w:val="000000" w:themeColor="text1"/>
          <w:sz w:val="20"/>
          <w:szCs w:val="20"/>
        </w:rPr>
      </w:pPr>
      <w:r w:rsidRPr="00A63665">
        <w:rPr>
          <w:rFonts w:asciiTheme="majorBidi" w:hAnsiTheme="majorBidi" w:cstheme="majorBidi"/>
          <w:sz w:val="20"/>
          <w:szCs w:val="20"/>
        </w:rPr>
        <w:t>(</w:t>
      </w:r>
      <w:proofErr w:type="spellStart"/>
      <w:r w:rsidRPr="00A63665">
        <w:rPr>
          <w:rFonts w:asciiTheme="majorBidi" w:hAnsiTheme="majorBidi" w:cstheme="majorBidi"/>
          <w:sz w:val="20"/>
          <w:szCs w:val="20"/>
        </w:rPr>
        <w:t>Nooriati</w:t>
      </w:r>
      <w:proofErr w:type="spellEnd"/>
      <w:r w:rsidRPr="00A63665">
        <w:rPr>
          <w:rFonts w:asciiTheme="majorBidi" w:hAnsiTheme="majorBidi" w:cstheme="majorBidi"/>
          <w:sz w:val="20"/>
          <w:szCs w:val="20"/>
        </w:rPr>
        <w:t xml:space="preserve"> </w:t>
      </w:r>
      <w:proofErr w:type="spellStart"/>
      <w:r w:rsidRPr="00A63665">
        <w:rPr>
          <w:rFonts w:asciiTheme="majorBidi" w:hAnsiTheme="majorBidi" w:cstheme="majorBidi"/>
          <w:sz w:val="20"/>
          <w:szCs w:val="20"/>
        </w:rPr>
        <w:t>Taib</w:t>
      </w:r>
      <w:proofErr w:type="spellEnd"/>
      <w:r w:rsidRPr="00A63665">
        <w:rPr>
          <w:rFonts w:asciiTheme="majorBidi" w:hAnsiTheme="majorBidi" w:cstheme="majorBidi"/>
          <w:sz w:val="20"/>
          <w:szCs w:val="20"/>
        </w:rPr>
        <w:t xml:space="preserve">) </w:t>
      </w:r>
      <w:hyperlink r:id="rId9" w:history="1">
        <w:r w:rsidRPr="00A63665">
          <w:rPr>
            <w:rStyle w:val="Hyperlink"/>
            <w:rFonts w:asciiTheme="majorBidi" w:hAnsiTheme="majorBidi" w:cstheme="majorBidi"/>
            <w:sz w:val="20"/>
            <w:szCs w:val="20"/>
          </w:rPr>
          <w:t>nooriati@usm.my</w:t>
        </w:r>
      </w:hyperlink>
      <w:r w:rsidRPr="00A63665">
        <w:rPr>
          <w:rStyle w:val="Hyperlink"/>
          <w:rFonts w:asciiTheme="majorBidi" w:hAnsiTheme="majorBidi" w:cstheme="majorBidi"/>
          <w:sz w:val="20"/>
          <w:szCs w:val="20"/>
        </w:rPr>
        <w:t xml:space="preserve"> , 0060123646644</w:t>
      </w:r>
    </w:p>
    <w:p w:rsidR="0033327A" w:rsidRPr="00A63665" w:rsidRDefault="0033327A" w:rsidP="006C5857">
      <w:pPr>
        <w:pStyle w:val="NoSpacing"/>
        <w:rPr>
          <w:rStyle w:val="Hyperlink"/>
          <w:rFonts w:asciiTheme="majorBidi" w:hAnsiTheme="majorBidi" w:cstheme="majorBidi"/>
          <w:color w:val="000000" w:themeColor="text1"/>
          <w:sz w:val="20"/>
          <w:szCs w:val="20"/>
        </w:rPr>
      </w:pPr>
      <w:r w:rsidRPr="00A63665">
        <w:rPr>
          <w:rStyle w:val="Hyperlink"/>
          <w:rFonts w:asciiTheme="majorBidi" w:hAnsiTheme="majorBidi" w:cstheme="majorBidi"/>
          <w:color w:val="000000" w:themeColor="text1"/>
          <w:sz w:val="20"/>
          <w:szCs w:val="20"/>
        </w:rPr>
        <w:t>*corresponding author</w:t>
      </w:r>
    </w:p>
    <w:p w:rsidR="0033327A" w:rsidRPr="00A63665" w:rsidRDefault="0033327A" w:rsidP="006C5857">
      <w:pPr>
        <w:pStyle w:val="NoSpacing"/>
        <w:rPr>
          <w:rStyle w:val="Hyperlink"/>
          <w:rFonts w:asciiTheme="majorBidi" w:hAnsiTheme="majorBidi" w:cstheme="majorBidi"/>
          <w:color w:val="000000" w:themeColor="text1"/>
          <w:sz w:val="20"/>
          <w:szCs w:val="20"/>
        </w:rPr>
      </w:pPr>
      <w:r w:rsidRPr="00A63665">
        <w:rPr>
          <w:rFonts w:asciiTheme="majorBidi" w:hAnsiTheme="majorBidi" w:cstheme="majorBidi"/>
          <w:sz w:val="20"/>
          <w:szCs w:val="20"/>
        </w:rPr>
        <w:t xml:space="preserve">¹ </w:t>
      </w:r>
      <w:r w:rsidRPr="00A63665">
        <w:rPr>
          <w:rStyle w:val="Hyperlink"/>
          <w:rFonts w:asciiTheme="majorBidi" w:hAnsiTheme="majorBidi" w:cstheme="majorBidi"/>
          <w:color w:val="000000" w:themeColor="text1"/>
          <w:sz w:val="20"/>
          <w:szCs w:val="20"/>
        </w:rPr>
        <w:t xml:space="preserve">Institute of housing, building and planning, university </w:t>
      </w:r>
      <w:proofErr w:type="spellStart"/>
      <w:r w:rsidRPr="00A63665">
        <w:rPr>
          <w:rStyle w:val="Hyperlink"/>
          <w:rFonts w:asciiTheme="majorBidi" w:hAnsiTheme="majorBidi" w:cstheme="majorBidi"/>
          <w:color w:val="000000" w:themeColor="text1"/>
          <w:sz w:val="20"/>
          <w:szCs w:val="20"/>
        </w:rPr>
        <w:t>sains</w:t>
      </w:r>
      <w:proofErr w:type="spellEnd"/>
      <w:r w:rsidRPr="00A63665">
        <w:rPr>
          <w:rStyle w:val="Hyperlink"/>
          <w:rFonts w:asciiTheme="majorBidi" w:hAnsiTheme="majorBidi" w:cstheme="majorBidi"/>
          <w:color w:val="000000" w:themeColor="text1"/>
          <w:sz w:val="20"/>
          <w:szCs w:val="20"/>
        </w:rPr>
        <w:t xml:space="preserve"> Malaysia, 11800 Penang, Malaysia </w:t>
      </w:r>
    </w:p>
    <w:p w:rsidR="0033327A" w:rsidRPr="00A63665" w:rsidRDefault="0033327A" w:rsidP="006C5857">
      <w:pPr>
        <w:pStyle w:val="NoSpacing"/>
        <w:rPr>
          <w:rStyle w:val="Hyperlink"/>
          <w:rFonts w:asciiTheme="majorBidi" w:hAnsiTheme="majorBidi" w:cstheme="majorBidi"/>
          <w:color w:val="000000" w:themeColor="text1"/>
          <w:sz w:val="20"/>
          <w:szCs w:val="20"/>
        </w:rPr>
      </w:pPr>
      <w:r w:rsidRPr="00A63665">
        <w:rPr>
          <w:rStyle w:val="Hyperlink"/>
          <w:rFonts w:asciiTheme="majorBidi" w:hAnsiTheme="majorBidi" w:cstheme="majorBidi"/>
          <w:color w:val="000000" w:themeColor="text1"/>
          <w:sz w:val="20"/>
          <w:szCs w:val="20"/>
          <w:vertAlign w:val="superscript"/>
        </w:rPr>
        <w:t>2</w:t>
      </w:r>
      <w:r w:rsidRPr="00A63665">
        <w:rPr>
          <w:rStyle w:val="Hyperlink"/>
          <w:rFonts w:asciiTheme="majorBidi" w:hAnsiTheme="majorBidi" w:cstheme="majorBidi"/>
          <w:color w:val="000000" w:themeColor="text1"/>
          <w:sz w:val="20"/>
          <w:szCs w:val="20"/>
        </w:rPr>
        <w:t xml:space="preserve"> Institute of housing, building and planning, university </w:t>
      </w:r>
      <w:proofErr w:type="spellStart"/>
      <w:r w:rsidRPr="00A63665">
        <w:rPr>
          <w:rStyle w:val="Hyperlink"/>
          <w:rFonts w:asciiTheme="majorBidi" w:hAnsiTheme="majorBidi" w:cstheme="majorBidi"/>
          <w:color w:val="000000" w:themeColor="text1"/>
          <w:sz w:val="20"/>
          <w:szCs w:val="20"/>
        </w:rPr>
        <w:t>sains</w:t>
      </w:r>
      <w:proofErr w:type="spellEnd"/>
      <w:r w:rsidRPr="00A63665">
        <w:rPr>
          <w:rStyle w:val="Hyperlink"/>
          <w:rFonts w:asciiTheme="majorBidi" w:hAnsiTheme="majorBidi" w:cstheme="majorBidi"/>
          <w:color w:val="000000" w:themeColor="text1"/>
          <w:sz w:val="20"/>
          <w:szCs w:val="20"/>
        </w:rPr>
        <w:t xml:space="preserve"> Malaysia, 11800 Penang, Malaysia </w:t>
      </w:r>
    </w:p>
    <w:p w:rsidR="00A633FA" w:rsidRPr="00A63665" w:rsidRDefault="00A633FA" w:rsidP="00610736">
      <w:pPr>
        <w:pStyle w:val="IAuthors"/>
        <w:rPr>
          <w:rFonts w:asciiTheme="majorBidi" w:hAnsiTheme="majorBidi" w:cstheme="majorBidi"/>
        </w:rPr>
      </w:pPr>
    </w:p>
    <w:p w:rsidR="00A633FA" w:rsidRPr="00A63665" w:rsidRDefault="00A633FA" w:rsidP="005B4EC1">
      <w:pPr>
        <w:pStyle w:val="IKeywords"/>
        <w:rPr>
          <w:rFonts w:asciiTheme="majorBidi" w:hAnsiTheme="majorBidi" w:cstheme="majorBidi"/>
        </w:rPr>
      </w:pPr>
      <w:r w:rsidRPr="00A63665">
        <w:rPr>
          <w:rFonts w:asciiTheme="majorBidi" w:hAnsiTheme="majorBidi" w:cstheme="majorBidi"/>
          <w:b/>
          <w:bCs/>
        </w:rPr>
        <w:t>Keywords:</w:t>
      </w:r>
      <w:r w:rsidRPr="00A63665">
        <w:rPr>
          <w:rFonts w:asciiTheme="majorBidi" w:hAnsiTheme="majorBidi" w:cstheme="majorBidi"/>
        </w:rPr>
        <w:t xml:space="preserve"> </w:t>
      </w:r>
      <w:r w:rsidR="005B4EC1" w:rsidRPr="00A63665">
        <w:rPr>
          <w:rFonts w:asciiTheme="majorBidi" w:hAnsiTheme="majorBidi" w:cstheme="majorBidi"/>
        </w:rPr>
        <w:t>augmented reality (AR), building information modeling (BIM), design process, visualization.</w:t>
      </w:r>
      <w:r w:rsidRPr="00A63665">
        <w:rPr>
          <w:rFonts w:asciiTheme="majorBidi" w:hAnsiTheme="majorBidi" w:cstheme="majorBidi"/>
        </w:rPr>
        <w:fldChar w:fldCharType="begin"/>
      </w:r>
      <w:r w:rsidRPr="00A63665">
        <w:rPr>
          <w:rFonts w:asciiTheme="majorBidi" w:hAnsiTheme="majorBidi" w:cstheme="majorBidi"/>
        </w:rPr>
        <w:instrText xml:space="preserve"> KEYWORDS \* Lower \* MERGEFORMAT </w:instrText>
      </w:r>
      <w:r w:rsidRPr="00A63665">
        <w:rPr>
          <w:rFonts w:asciiTheme="majorBidi" w:hAnsiTheme="majorBidi" w:cstheme="majorBidi"/>
        </w:rPr>
        <w:fldChar w:fldCharType="end"/>
      </w:r>
      <w:r w:rsidRPr="00A63665">
        <w:rPr>
          <w:rFonts w:asciiTheme="majorBidi" w:hAnsiTheme="majorBidi" w:cstheme="majorBidi"/>
        </w:rPr>
        <w:fldChar w:fldCharType="begin"/>
      </w:r>
      <w:r w:rsidRPr="00A63665">
        <w:rPr>
          <w:rFonts w:asciiTheme="majorBidi" w:hAnsiTheme="majorBidi" w:cstheme="majorBidi"/>
        </w:rPr>
        <w:instrText xml:space="preserve"> KEYWORDS  \* MERGEFORMAT </w:instrText>
      </w:r>
      <w:r w:rsidRPr="00A63665">
        <w:rPr>
          <w:rFonts w:asciiTheme="majorBidi" w:hAnsiTheme="majorBidi" w:cstheme="majorBidi"/>
        </w:rPr>
        <w:fldChar w:fldCharType="end"/>
      </w:r>
    </w:p>
    <w:p w:rsidR="00A633FA" w:rsidRPr="00A63665" w:rsidRDefault="00A633FA" w:rsidP="0033327A">
      <w:pPr>
        <w:pStyle w:val="IReceived"/>
        <w:rPr>
          <w:rFonts w:asciiTheme="majorBidi" w:hAnsiTheme="majorBidi" w:cstheme="majorBidi"/>
        </w:rPr>
      </w:pPr>
      <w:r w:rsidRPr="00A63665">
        <w:rPr>
          <w:rFonts w:asciiTheme="majorBidi" w:hAnsiTheme="majorBidi" w:cstheme="majorBidi"/>
          <w:b/>
          <w:bCs/>
        </w:rPr>
        <w:t>Received:</w:t>
      </w:r>
      <w:r w:rsidRPr="00A63665">
        <w:rPr>
          <w:rFonts w:asciiTheme="majorBidi" w:hAnsiTheme="majorBidi" w:cstheme="majorBidi"/>
        </w:rPr>
        <w:t xml:space="preserve"> </w:t>
      </w:r>
      <w:r w:rsidR="0033327A" w:rsidRPr="00A63665">
        <w:rPr>
          <w:rFonts w:asciiTheme="majorBidi" w:hAnsiTheme="majorBidi" w:cstheme="majorBidi"/>
        </w:rPr>
        <w:t>8-2-2023</w:t>
      </w:r>
    </w:p>
    <w:p w:rsidR="00EC7B8C" w:rsidRPr="00A63665" w:rsidRDefault="00EC7B8C" w:rsidP="00161F76">
      <w:pPr>
        <w:pStyle w:val="NoSpacing"/>
        <w:spacing w:line="360" w:lineRule="auto"/>
        <w:rPr>
          <w:rFonts w:asciiTheme="majorBidi" w:hAnsiTheme="majorBidi" w:cstheme="majorBidi"/>
          <w:i/>
          <w:iCs/>
          <w:sz w:val="20"/>
          <w:szCs w:val="20"/>
        </w:rPr>
      </w:pPr>
      <w:r w:rsidRPr="00A63665">
        <w:rPr>
          <w:rFonts w:asciiTheme="majorBidi" w:hAnsiTheme="majorBidi" w:cstheme="majorBidi"/>
          <w:i/>
          <w:iCs/>
          <w:sz w:val="20"/>
          <w:szCs w:val="20"/>
        </w:rPr>
        <w:t>The industry of Architecture, Engineering, Construction, has long been known as dynamic and complicated. A Growing demands on building projects in areas such as safety, energy, time, and financial management have driven the sector toward new tools and processes, including more effective utilization digital technology, in recent years. Building Information Modelling (BIM) is gradually establishing itself as a core technique among the several accessible digital solutions, with its practices and technologies being progressively used. The existing barriers to BIM adoption, on the other hand, give an opportunity for the creation of supporting technologies. The current article examines Augmented Reality (AR) as a tool in this regard. A comprehensive study was carried out to investigate existing research in the domain of BIM-based AR, revealing insight on its integration in the AEC industry. PRISMA-P is the reviewing approach that was adopted. A total of 79 articles were chosen for the study from a sample of 120 articles. This assessment demonstrates that AR implementation is far from complete, with various constraints such as connectivity and localization issues, a lack of non-geometric information, and other difficulties in employing AR techniques on the building site. The motivation of this paper comes from the lack of attention in augmented reality through BIM among previous studies adding that previous theorist included augmented reality adoption alone. This paper distinguished by its content for AR application into BIM from conceptual stage, architecture stage, construction stage and maintenance stage.</w:t>
      </w:r>
    </w:p>
    <w:p w:rsidR="00A633FA" w:rsidRPr="00A63665" w:rsidRDefault="00A633FA" w:rsidP="00161F76">
      <w:pPr>
        <w:pStyle w:val="IAbstract"/>
        <w:spacing w:line="360" w:lineRule="auto"/>
        <w:rPr>
          <w:rFonts w:asciiTheme="majorBidi" w:hAnsiTheme="majorBidi" w:cstheme="majorBidi"/>
          <w:lang w:val="en-GB"/>
        </w:rPr>
      </w:pPr>
    </w:p>
    <w:p w:rsidR="00161F76" w:rsidRPr="00A63665" w:rsidRDefault="00414563" w:rsidP="00161F76">
      <w:pPr>
        <w:pStyle w:val="NoSpacing"/>
        <w:spacing w:line="360" w:lineRule="auto"/>
        <w:rPr>
          <w:rFonts w:asciiTheme="majorBidi" w:hAnsiTheme="majorBidi" w:cstheme="majorBidi"/>
          <w:i/>
          <w:iCs/>
          <w:sz w:val="20"/>
          <w:szCs w:val="20"/>
        </w:rPr>
      </w:pPr>
      <w:r w:rsidRPr="00A63665">
        <w:rPr>
          <w:rFonts w:asciiTheme="majorBidi" w:hAnsiTheme="majorBidi" w:cstheme="majorBidi"/>
          <w:i/>
          <w:iCs/>
          <w:sz w:val="20"/>
          <w:szCs w:val="20"/>
        </w:rPr>
        <w:t xml:space="preserve">Povzetek: </w:t>
      </w:r>
      <w:r w:rsidR="009B7762" w:rsidRPr="00A63665">
        <w:rPr>
          <w:rFonts w:asciiTheme="majorBidi" w:hAnsiTheme="majorBidi" w:cstheme="majorBidi"/>
          <w:i/>
          <w:iCs/>
          <w:sz w:val="20"/>
          <w:szCs w:val="20"/>
        </w:rPr>
        <w:t xml:space="preserve">Industrija arhitekture, inženiringa in gradbeništva je že dolgo znana kot dinamična in zapletena. Naraščajoče zahteve pri gradbenih projektih </w:t>
      </w:r>
      <w:proofErr w:type="gramStart"/>
      <w:r w:rsidR="009B7762" w:rsidRPr="00A63665">
        <w:rPr>
          <w:rFonts w:asciiTheme="majorBidi" w:hAnsiTheme="majorBidi" w:cstheme="majorBidi"/>
          <w:i/>
          <w:iCs/>
          <w:sz w:val="20"/>
          <w:szCs w:val="20"/>
        </w:rPr>
        <w:t>na</w:t>
      </w:r>
      <w:proofErr w:type="gramEnd"/>
      <w:r w:rsidR="009B7762" w:rsidRPr="00A63665">
        <w:rPr>
          <w:rFonts w:asciiTheme="majorBidi" w:hAnsiTheme="majorBidi" w:cstheme="majorBidi"/>
          <w:i/>
          <w:iCs/>
          <w:sz w:val="20"/>
          <w:szCs w:val="20"/>
        </w:rPr>
        <w:t xml:space="preserve"> področjih, kot so varnost, energija, čas in finančno upravljanje, so sektor v zadnjih letih usmerile k novim orodjem in procesom, vključno z učinkovitejšo uporabo digitalne tehnologije. </w:t>
      </w:r>
      <w:proofErr w:type="gramStart"/>
      <w:r w:rsidR="009B7762" w:rsidRPr="00A63665">
        <w:rPr>
          <w:rFonts w:asciiTheme="majorBidi" w:hAnsiTheme="majorBidi" w:cstheme="majorBidi"/>
          <w:i/>
          <w:iCs/>
          <w:sz w:val="20"/>
          <w:szCs w:val="20"/>
        </w:rPr>
        <w:t>Informacijsko modeliranje stavb (BIM) se postopoma uveljavlja kot osrednja tehnika med številnimi dostopnimi digitalnimi rešitvami, njegove prakse in tehnologije pa se postopoma uporabljajo.</w:t>
      </w:r>
      <w:proofErr w:type="gramEnd"/>
      <w:r w:rsidR="009B7762" w:rsidRPr="00A63665">
        <w:rPr>
          <w:rFonts w:asciiTheme="majorBidi" w:hAnsiTheme="majorBidi" w:cstheme="majorBidi"/>
          <w:i/>
          <w:iCs/>
          <w:sz w:val="20"/>
          <w:szCs w:val="20"/>
        </w:rPr>
        <w:t xml:space="preserve"> </w:t>
      </w:r>
      <w:proofErr w:type="gramStart"/>
      <w:r w:rsidR="009B7762" w:rsidRPr="00A63665">
        <w:rPr>
          <w:rFonts w:asciiTheme="majorBidi" w:hAnsiTheme="majorBidi" w:cstheme="majorBidi"/>
          <w:i/>
          <w:iCs/>
          <w:sz w:val="20"/>
          <w:szCs w:val="20"/>
        </w:rPr>
        <w:t>Obstoječe ovire za prevzem BIM pa dajejo priložnost za ustvarjanje podpornih tehnologij.</w:t>
      </w:r>
      <w:proofErr w:type="gramEnd"/>
      <w:r w:rsidR="009B7762" w:rsidRPr="00A63665">
        <w:rPr>
          <w:rFonts w:asciiTheme="majorBidi" w:hAnsiTheme="majorBidi" w:cstheme="majorBidi"/>
          <w:i/>
          <w:iCs/>
          <w:sz w:val="20"/>
          <w:szCs w:val="20"/>
        </w:rPr>
        <w:t xml:space="preserve"> Ta članek obravnava obogateno resničnost (AR) kot orodje v zvezi s tem. Izvedena je bila obsežna študija, da bi raziskala obstoječe raziskave </w:t>
      </w:r>
      <w:proofErr w:type="gramStart"/>
      <w:r w:rsidR="009B7762" w:rsidRPr="00A63665">
        <w:rPr>
          <w:rFonts w:asciiTheme="majorBidi" w:hAnsiTheme="majorBidi" w:cstheme="majorBidi"/>
          <w:i/>
          <w:iCs/>
          <w:sz w:val="20"/>
          <w:szCs w:val="20"/>
        </w:rPr>
        <w:t>na</w:t>
      </w:r>
      <w:proofErr w:type="gramEnd"/>
      <w:r w:rsidR="009B7762" w:rsidRPr="00A63665">
        <w:rPr>
          <w:rFonts w:asciiTheme="majorBidi" w:hAnsiTheme="majorBidi" w:cstheme="majorBidi"/>
          <w:i/>
          <w:iCs/>
          <w:sz w:val="20"/>
          <w:szCs w:val="20"/>
        </w:rPr>
        <w:t xml:space="preserve"> področju AR, ki temelji na BIM, in razkrila vpogled v njegovo integracijo v industrijo AEC. </w:t>
      </w:r>
      <w:proofErr w:type="gramStart"/>
      <w:r w:rsidR="009B7762" w:rsidRPr="00A63665">
        <w:rPr>
          <w:rFonts w:asciiTheme="majorBidi" w:hAnsiTheme="majorBidi" w:cstheme="majorBidi"/>
          <w:i/>
          <w:iCs/>
          <w:sz w:val="20"/>
          <w:szCs w:val="20"/>
        </w:rPr>
        <w:t>PRISMA-P je pristop k pregledovanju, ki je bil sprejet.</w:t>
      </w:r>
      <w:proofErr w:type="gramEnd"/>
      <w:r w:rsidR="009B7762" w:rsidRPr="00A63665">
        <w:rPr>
          <w:rFonts w:asciiTheme="majorBidi" w:hAnsiTheme="majorBidi" w:cstheme="majorBidi"/>
          <w:i/>
          <w:iCs/>
          <w:sz w:val="20"/>
          <w:szCs w:val="20"/>
        </w:rPr>
        <w:t xml:space="preserve"> </w:t>
      </w:r>
      <w:proofErr w:type="gramStart"/>
      <w:r w:rsidR="009B7762" w:rsidRPr="00A63665">
        <w:rPr>
          <w:rFonts w:asciiTheme="majorBidi" w:hAnsiTheme="majorBidi" w:cstheme="majorBidi"/>
          <w:i/>
          <w:iCs/>
          <w:sz w:val="20"/>
          <w:szCs w:val="20"/>
        </w:rPr>
        <w:t>Za študijo smo iz vzorca 120 člankov izbrali skupno 79 člankov.</w:t>
      </w:r>
      <w:proofErr w:type="gramEnd"/>
      <w:r w:rsidR="009B7762" w:rsidRPr="00A63665">
        <w:rPr>
          <w:rFonts w:asciiTheme="majorBidi" w:hAnsiTheme="majorBidi" w:cstheme="majorBidi"/>
          <w:i/>
          <w:iCs/>
          <w:sz w:val="20"/>
          <w:szCs w:val="20"/>
        </w:rPr>
        <w:t xml:space="preserve"> Ta ocena kaže, da implementacija AR še zdaleč </w:t>
      </w:r>
      <w:proofErr w:type="gramStart"/>
      <w:r w:rsidR="009B7762" w:rsidRPr="00A63665">
        <w:rPr>
          <w:rFonts w:asciiTheme="majorBidi" w:hAnsiTheme="majorBidi" w:cstheme="majorBidi"/>
          <w:i/>
          <w:iCs/>
          <w:sz w:val="20"/>
          <w:szCs w:val="20"/>
        </w:rPr>
        <w:t>ni</w:t>
      </w:r>
      <w:proofErr w:type="gramEnd"/>
      <w:r w:rsidR="009B7762" w:rsidRPr="00A63665">
        <w:rPr>
          <w:rFonts w:asciiTheme="majorBidi" w:hAnsiTheme="majorBidi" w:cstheme="majorBidi"/>
          <w:i/>
          <w:iCs/>
          <w:sz w:val="20"/>
          <w:szCs w:val="20"/>
        </w:rPr>
        <w:t xml:space="preserve"> dokončana, z različnimi omejitvami, kot so težave s povezljivostjo in lokalizacijo, pomanjkanje negeometrijskih informacij in druge težave pri uporabi tehnik AR na gradbišču. </w:t>
      </w:r>
      <w:proofErr w:type="gramStart"/>
      <w:r w:rsidR="009B7762" w:rsidRPr="00A63665">
        <w:rPr>
          <w:rFonts w:asciiTheme="majorBidi" w:hAnsiTheme="majorBidi" w:cstheme="majorBidi"/>
          <w:i/>
          <w:iCs/>
          <w:sz w:val="20"/>
          <w:szCs w:val="20"/>
        </w:rPr>
        <w:t xml:space="preserve">Motivacija tega prispevka izhaja iz pomanjkanja </w:t>
      </w:r>
      <w:r w:rsidR="009B7762" w:rsidRPr="00A63665">
        <w:rPr>
          <w:rFonts w:asciiTheme="majorBidi" w:hAnsiTheme="majorBidi" w:cstheme="majorBidi"/>
          <w:i/>
          <w:iCs/>
          <w:sz w:val="20"/>
          <w:szCs w:val="20"/>
        </w:rPr>
        <w:lastRenderedPageBreak/>
        <w:t>pozornosti razširjeni resničnosti prek BIM med prejšnjimi študijami in dodaja, da je prejšnji teoretik vključil samo sprejetje razširjene resničnosti.</w:t>
      </w:r>
      <w:proofErr w:type="gramEnd"/>
      <w:r w:rsidR="009B7762" w:rsidRPr="00A63665">
        <w:rPr>
          <w:rFonts w:asciiTheme="majorBidi" w:hAnsiTheme="majorBidi" w:cstheme="majorBidi"/>
          <w:i/>
          <w:iCs/>
          <w:sz w:val="20"/>
          <w:szCs w:val="20"/>
        </w:rPr>
        <w:t xml:space="preserve"> Ta dokument se razlikuje po svoji vsebini za uporabo AR v BIM </w:t>
      </w:r>
      <w:proofErr w:type="gramStart"/>
      <w:r w:rsidR="009B7762" w:rsidRPr="00A63665">
        <w:rPr>
          <w:rFonts w:asciiTheme="majorBidi" w:hAnsiTheme="majorBidi" w:cstheme="majorBidi"/>
          <w:i/>
          <w:iCs/>
          <w:sz w:val="20"/>
          <w:szCs w:val="20"/>
        </w:rPr>
        <w:t>od</w:t>
      </w:r>
      <w:proofErr w:type="gramEnd"/>
      <w:r w:rsidR="009B7762" w:rsidRPr="00A63665">
        <w:rPr>
          <w:rFonts w:asciiTheme="majorBidi" w:hAnsiTheme="majorBidi" w:cstheme="majorBidi"/>
          <w:i/>
          <w:iCs/>
          <w:sz w:val="20"/>
          <w:szCs w:val="20"/>
        </w:rPr>
        <w:t xml:space="preserve"> konceptualne stopnje, stopnje arhitekture, stopnje </w:t>
      </w:r>
      <w:proofErr w:type="spellStart"/>
      <w:r w:rsidR="009B7762" w:rsidRPr="00A63665">
        <w:rPr>
          <w:rFonts w:asciiTheme="majorBidi" w:hAnsiTheme="majorBidi" w:cstheme="majorBidi"/>
          <w:i/>
          <w:iCs/>
          <w:sz w:val="20"/>
          <w:szCs w:val="20"/>
        </w:rPr>
        <w:t>gradnje</w:t>
      </w:r>
      <w:proofErr w:type="spellEnd"/>
      <w:r w:rsidR="009B7762" w:rsidRPr="00A63665">
        <w:rPr>
          <w:rFonts w:asciiTheme="majorBidi" w:hAnsiTheme="majorBidi" w:cstheme="majorBidi"/>
          <w:i/>
          <w:iCs/>
          <w:sz w:val="20"/>
          <w:szCs w:val="20"/>
        </w:rPr>
        <w:t xml:space="preserve"> in </w:t>
      </w:r>
      <w:proofErr w:type="spellStart"/>
      <w:r w:rsidR="009B7762" w:rsidRPr="00A63665">
        <w:rPr>
          <w:rFonts w:asciiTheme="majorBidi" w:hAnsiTheme="majorBidi" w:cstheme="majorBidi"/>
          <w:i/>
          <w:iCs/>
          <w:sz w:val="20"/>
          <w:szCs w:val="20"/>
        </w:rPr>
        <w:t>stopnje</w:t>
      </w:r>
      <w:proofErr w:type="spellEnd"/>
      <w:r w:rsidR="009B7762" w:rsidRPr="00A63665">
        <w:rPr>
          <w:rFonts w:asciiTheme="majorBidi" w:hAnsiTheme="majorBidi" w:cstheme="majorBidi"/>
          <w:i/>
          <w:iCs/>
          <w:sz w:val="20"/>
          <w:szCs w:val="20"/>
        </w:rPr>
        <w:t xml:space="preserve"> </w:t>
      </w:r>
      <w:proofErr w:type="spellStart"/>
      <w:r w:rsidR="009B7762" w:rsidRPr="00A63665">
        <w:rPr>
          <w:rFonts w:asciiTheme="majorBidi" w:hAnsiTheme="majorBidi" w:cstheme="majorBidi"/>
          <w:i/>
          <w:iCs/>
          <w:sz w:val="20"/>
          <w:szCs w:val="20"/>
        </w:rPr>
        <w:t>vzdrževanja</w:t>
      </w:r>
      <w:proofErr w:type="spellEnd"/>
      <w:r w:rsidR="009B7762" w:rsidRPr="00A63665">
        <w:rPr>
          <w:rFonts w:asciiTheme="majorBidi" w:hAnsiTheme="majorBidi" w:cstheme="majorBidi"/>
          <w:i/>
          <w:iCs/>
          <w:sz w:val="20"/>
          <w:szCs w:val="20"/>
        </w:rPr>
        <w:t>.</w:t>
      </w:r>
    </w:p>
    <w:p w:rsidR="00A633FA" w:rsidRPr="00A63665" w:rsidRDefault="00A633FA">
      <w:pPr>
        <w:rPr>
          <w:rFonts w:asciiTheme="majorBidi" w:hAnsiTheme="majorBidi" w:cstheme="majorBidi"/>
          <w:lang w:val="sl-SI"/>
        </w:rPr>
      </w:pPr>
    </w:p>
    <w:p w:rsidR="00A633FA" w:rsidRPr="00A63665" w:rsidRDefault="00A633FA" w:rsidP="00A63665">
      <w:pPr>
        <w:ind w:firstLine="0"/>
        <w:rPr>
          <w:rFonts w:asciiTheme="majorBidi" w:hAnsiTheme="majorBidi" w:cstheme="majorBidi"/>
          <w:lang w:val="sl-SI"/>
        </w:rPr>
        <w:sectPr w:rsidR="00A633FA" w:rsidRPr="00A63665" w:rsidSect="002A68BE">
          <w:headerReference w:type="even" r:id="rId10"/>
          <w:headerReference w:type="default" r:id="rId11"/>
          <w:headerReference w:type="first" r:id="rId12"/>
          <w:pgSz w:w="11906" w:h="16838" w:code="9"/>
          <w:pgMar w:top="1644" w:right="1077" w:bottom="1134" w:left="1304" w:header="936" w:footer="720" w:gutter="0"/>
          <w:pgNumType w:start="501"/>
          <w:cols w:space="720"/>
          <w:titlePg/>
        </w:sectPr>
      </w:pPr>
    </w:p>
    <w:p w:rsidR="00A63665" w:rsidRPr="00A63665" w:rsidRDefault="00A63665" w:rsidP="00A63665">
      <w:pPr>
        <w:pStyle w:val="ISectionTitle"/>
        <w:rPr>
          <w:rFonts w:asciiTheme="majorBidi" w:hAnsiTheme="majorBidi" w:cstheme="majorBidi"/>
          <w:sz w:val="20"/>
        </w:rPr>
      </w:pPr>
      <w:r w:rsidRPr="00A63665">
        <w:rPr>
          <w:rFonts w:asciiTheme="majorBidi" w:hAnsiTheme="majorBidi" w:cstheme="majorBidi"/>
          <w:sz w:val="20"/>
        </w:rPr>
        <w:lastRenderedPageBreak/>
        <w:t>INTRODUCTION</w:t>
      </w:r>
    </w:p>
    <w:p w:rsidR="009F1CF1" w:rsidRPr="00A63665" w:rsidRDefault="009F1CF1" w:rsidP="0013521F">
      <w:pPr>
        <w:pStyle w:val="ISectionTitle"/>
        <w:ind w:left="0" w:firstLine="0"/>
        <w:rPr>
          <w:rFonts w:asciiTheme="majorBidi" w:hAnsiTheme="majorBidi" w:cstheme="majorBidi"/>
          <w:bCs/>
          <w:sz w:val="20"/>
        </w:rPr>
        <w:sectPr w:rsidR="009F1CF1" w:rsidRPr="00A63665">
          <w:headerReference w:type="even" r:id="rId13"/>
          <w:type w:val="continuous"/>
          <w:pgSz w:w="11906" w:h="16838" w:code="9"/>
          <w:pgMar w:top="1644" w:right="1077" w:bottom="1134" w:left="1304" w:header="936" w:footer="720" w:gutter="0"/>
          <w:cols w:num="2" w:space="284"/>
        </w:sectPr>
      </w:pP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lastRenderedPageBreak/>
        <w:t>Architecture, Engineering, Construction sector is known for its growing difficulty and competitive nature, which is largely due to tight timeframes, complicated tasks, and limited cost , which has driven the exploration for automatically generated and technically sophisticated solutions and methods. the architecture design process is the sequential development and analysis of a building project</w:t>
      </w:r>
      <w:r w:rsidRPr="00A63665">
        <w:rPr>
          <w:rFonts w:asciiTheme="majorBidi" w:hAnsiTheme="majorBidi" w:cstheme="majorBidi"/>
          <w:sz w:val="20"/>
          <w:szCs w:val="20"/>
          <w:rtl/>
        </w:rPr>
        <w:t xml:space="preserve">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{"citationItems":[{"id":"ITEM-1","itemData":{"author":[{"dropping-particle":"","family":"Kirschke","given":"Heiko","non-dropping-particle":"","parse-names":false,"suffix":""}],"id":"ITEM-1","issued":{"date-parts":[["2015"]]},"page":"1-8","title":"BIM ( Building Information Modeling ) education at Universities","type":"article-journal"},"uris":["http://www.mendeley.com/documents/?uuid=171fa5c7-fdb6-4b20-aec3-226c43e3c4ae"]}],"mendeley":{"formattedCitation":"(Kirschke, 2015)","plainTextFormattedCitation":"(Kirschke, 2015)","previouslyFormattedCitation":"(Kirschke, 2015)"},"properties":{"noteIndex":0},"schema":"https://github.com/citation-style-language/schema/raw/master/csl-citation.json"}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(Kirschke, 2015)</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This procedure is often divided into seven phases to offer control to the project by establishing review intervals, developing a systematic distribution of design information, and identifying the natural stages of design. This is why design process is critical; it organizes project management and provides effective communication on design purpose. The stages of the design process provide for effective and transparent production planning, reducing risks that might lead to costly, time-consuming delays</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Nanisa","given":"Seri","non-dropping-particle":"","parse-names":false,"suffix":""},{"dropping-particle":"","family":"Yusoff","given":"Sima","non-dropping-particle":"","parse-names":false,"suffix":""},{"dropping-particle":"","family":"Brahim","given":"Juliana","non-dropping-particle":"","parse-names":false,"suffix":""},{"dropping-particle":"","family":"Yusoff","given":"Zainidi Mat","non-dropping-particle":"","parse-names":false,"suffix":""},{"dropping-particle":"","family":"Bhd","given":"Sdn","non-dropping-particle":"","parse-names":false,"suffix":""},{"dropping-particle":"","family":"Jaya","given":"Petaling","non-dropping-particle":"","parse-names":false,"suffix":""}],"id":"ITEM-1","issue":"1","issued":{"date-parts":[["2021"]]},"page":"15-22","title":"Incorporation of Building Information Modelling ( BIM ) in Malaysian Higher Education Institutions : A Review INSTITUTIONS ( HEIS ) IN MALAYSIA FOR HIGHER Overview of Building Information Modelling ( BIM ) Definitions Current Incorporation of BIM at Highe","type":"article-journal","volume":"18"},"uris":["http://www.mendeley.com/documents/?uuid=daa53d3b-37b0-4ffc-822c-21bf1c9e0baf"]}],"mendeley":{"formattedCitation":"(Nanisa et al., 2021)","plainTextFormattedCitation":"(Nanisa et al., 2021)","previouslyFormattedCitation":"(Nanisa et al., 2021)"},"properties":{"noteIndex":0},"schema":"https://github.com/citation-style-language/schema/raw/master/csl-citation.json"}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Nanisa</w:t>
      </w:r>
      <w:proofErr w:type="spellEnd"/>
      <w:r w:rsidRPr="00A63665">
        <w:rPr>
          <w:rFonts w:asciiTheme="majorBidi" w:hAnsiTheme="majorBidi" w:cstheme="majorBidi"/>
          <w:noProof/>
          <w:sz w:val="20"/>
          <w:szCs w:val="20"/>
        </w:rPr>
        <w:t xml:space="preserve"> et al., 2021)</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Automation and digitization have recently provided this industry with the capabilities to achieve improved performance and reliability, lowering costs and updating operations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{"citationItems":[{"id":"ITEM-1","itemData":{"DOI":"10.4236/ojce.2017.73022","abstract":"In the last decade, construction industry has witnessed a huge transformation in term of the use of digital technologies, and particularly Building Information Modeling (BIM). BIM is a revolutionary digital technology and process that is reshaping the Architecture, Engineering and Construction (AEC) industry. Though, internationally, BIM has gained a great reputation for boosting productivity in AEC industry, but it holds undeveloped possibilities for providing and supporting AEC industry in Jordan. This study aims at exploring the adoption of BIM within the Jordanian construction industry. To achieve this objective, the research commenced by carrying out an intensive literature reviews on the implementation of BIM world-wide and in Middle East, which was utilized to identify the benefits and challenges of BIM in construction industry. An exploratory study was then conducted using an on-line survey to identify the current level of BIM experience, and to define the perceived benefits and challenges facing BIM implementation. Findings reveal that the adoption of BIM in Jordan is still in a very primitive phase and it faces numbers of critical barriers such as, but not limited to, the absence of government incentives, the lack of BIM standards, lack of BIM awareness, lack of BIM need, cost and resistance to change. Similarly, the study identified the main perceived potential benefits of BIM that were: “clash detection”, “minimizing conflicts and changes” and “reducing rework”. This research repre- sents a first step towards understanding the current situation of BIM implementation in Jordan. It can help AEC practitioners in Jordan recognize potential areas in which BIM can be useful in AEC practice. However, it provides a benchmark for future studies that should tackle several other avenues further.","author":[{"dropping-particle":"","family":"Matarneh","given":"Rana","non-dropping-particle":"","parse-names":false,"suffix":""},{"dropping-particle":"","family":"Hamed","given":"Sadeq","non-dropping-particle":"","parse-names":false,"suffix":""}],"id":"ITEM-1","issued":{"date-parts":[["2017"]]},"page":"325-335","title":"Barriers to the Adoption of Building Information Modeling in the Jordanian Building Industry","type":"article-journal"},"uris":["http://www.mendeley.com/documents/?uuid=2824df05-7008-437f-ac5d-3248b0c3d579"]}],"mendeley":{"formattedCitation":"(Matarneh &amp; Hamed, 2017)","plainTextFormattedCitation":"(Matarneh &amp; Hamed, 2017)","previouslyFormattedCitation":"(Matarneh &amp; Hamed, 2017)"},"properties":{"noteIndex":0},"schema":"https://github.com/citation-style-language/schema/raw/master/csl-citation.json"}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(Matarneh &amp; Hamed, 2017)</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The attempts to spread and integrate Building Information Modelling (BIM) are a prime illustration of the company's radical transformation</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{"citationItems":[{"id":"ITEM-1","itemData":{"DOI":"10.1051/matecconf/201926605005","abstract":"Building Information Modelling (BIM) has rapidly developed in the construction industry recently; it is also considered as one of the core concepts in the Industry 4.0. However, BIM understanding is always seen as a significant problem for BIM implementation. Therefore, this paper aims to provide the insights into BIM awareness of the construction practitioners with the focus on the BIM definition in the New Zealand construction industry where BIM is still in its early stages. 22 interviews were conducted with 26 construction experts holding important positions in their companies and having at least eight years’ experience in the industry. The results indicated that BIM has a variety of meanings to the interviewees. Four different definitions including Building Information Model, Building Information Modelling, Building Information Management, and Software/Technology were identified which was considered inappropriate, the fallacies of definition, for the construction industry. Also, most of the construction practitioners are seen as not well-aware of BIM, especially the SMEs. Furthermore, the results also indicated that the BIM survey potentially provided a false result at least regarding the BIM adoption rate in the New Zealand construction industry, which urges the BIM survey host to clarify the BIM definition before conducting the survey. The results of this paper are hoped to alarm the government and construction organizations to have a unique BIM definition for BIM development in New Zealand to ensure the consistent understanding among the industry.","author":[{"dropping-particle":"","family":"Doan","given":"Dat Tien","non-dropping-particle":"","parse-names":false,"suffix":""},{"dropping-particle":"","family":"Ghaffarianhoseini","given":"Ali","non-dropping-particle":"","parse-names":false,"suffix":""},{"dropping-particle":"","family":"Naismith","given":"Nicola","non-dropping-particle":"","parse-names":false,"suffix":""},{"dropping-particle":"","family":"Zhang","given":"Tongrui","non-dropping-particle":"","parse-names":false,"suffix":""},{"dropping-particle":"","family":"Rehman","given":"Attiq Ur","non-dropping-particle":"","parse-names":false,"suffix":""},{"dropping-particle":"","family":"Tookey","given":"John","non-dropping-particle":"","parse-names":false,"suffix":""},{"dropping-particle":"","family":"Ghaffarianhoseini","given":"Amirhosein","non-dropping-particle":"","parse-names":false,"suffix":""}],"container-title":"MATEC Web of Conferences","id":"ITEM-1","issue":"January","issued":{"date-parts":[["2019"]]},"page":"05005","title":"What is BIM? A Need for A Unique BIM Definition","type":"article-journal","volume":"266"},"uris":["http://www.mendeley.com/documents/?uuid=38ba4669-5131-4487-80a5-4f40f01c7f83"]}],"mendeley":{"formattedCitation":"(Doan et al., 2019)","plainTextFormattedCitation":"(Doan et al., 2019)","previouslyFormattedCitation":"(Doan et al., 2019)"},"properties":{"noteIndex":0},"schema":"https://github.com/citation-style-language/schema/raw/master/csl-citation.json"}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(Doan et al., 2019)</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The adoption of BIM approach has yielded evident benefits in terms of cooperation, budgeting, 3D designs, maintenance, quantities, and material categorization, besides other aspects</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{"citationItems":[{"id":"ITEM-1","itemData":{"author":[{"dropping-particle":"","family":"Moum","given":"A.","non-dropping-particle":"","parse-names":false,"suffix":""}],"container-title":"Automation in Construction","id":"ITEM-1","issued":{"date-parts":[["2010"]]},"page":"pp. 554–569","title":"Exploring interdisciplinary use of 3D object models in practice","type":"article-journal","volume":"19"},"uris":["http://www.mendeley.com/documents/?uuid=a56871bc-5241-44e7-b634-de9fe1788d0b"]}],"mendeley":{"formattedCitation":"(Moum, 2010)","plainTextFormattedCitation":"(Moum, 2010)","previouslyFormattedCitation":"(Moum, 2010)"},"properties":{"noteIndex":0},"schema":"https://github.com/citation-style-language/schema/raw/master/csl-citation.json"}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Moum</w:t>
      </w:r>
      <w:proofErr w:type="spellEnd"/>
      <w:r w:rsidRPr="00A63665">
        <w:rPr>
          <w:rFonts w:asciiTheme="majorBidi" w:hAnsiTheme="majorBidi" w:cstheme="majorBidi"/>
          <w:noProof/>
          <w:sz w:val="20"/>
          <w:szCs w:val="20"/>
        </w:rPr>
        <w:t>, 2010)</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.As a result, more integrating and adaptable techniques that can leverage on the diverse characteristics and established on the basis of construction project participants, personnel, everyday activities, and understanding are needed</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{"citationItems":[{"id":"ITEM-1","itemData":{"author":[{"dropping-particle":"","family":"Ibrahim","given":"Magdy","non-dropping-particle":"","parse-names":false,"suffix":""}],"id":"ITEM-1","issued":{"date-parts":[["2011"]]},"title":"Building Information Modeling in Architectural Education : The Case of the Middle East","type":"article-journal"},"uris":["http://www.mendeley.com/documents/?uuid=163a8ee4-be3c-4ef2-b12d-ae750c241d3c"]}],"mendeley":{"formattedCitation":"(Ibrahim, 2011)","plainTextFormattedCitation":"(Ibrahim, 2011)","previouslyFormattedCitation":"(Ibrahim, 2011)"},"properties":{"noteIndex":0},"schema":"https://github.com/citation-style-language/schema/raw/master/csl-citation.json"}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(Ibrahim, 2011)</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BIM-based Augmented Reality (AR) innovations in the AEC industry have been documented, with a variety of </w:t>
      </w:r>
      <w:r w:rsidRPr="00A63665">
        <w:rPr>
          <w:rFonts w:asciiTheme="majorBidi" w:hAnsiTheme="majorBidi" w:cstheme="majorBidi"/>
          <w:sz w:val="20"/>
          <w:szCs w:val="20"/>
        </w:rPr>
        <w:lastRenderedPageBreak/>
        <w:t>applications. Recent researchers have defined AR as a subset of Virtual Reality (VR) that might also provide a real-world environment with both the incorporation of virtual elements. Moreover, AR technology has progressed beyond marker-based implementations to tracking solution systems</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10.1016/j.sbspro.2015.01.506","author":[{"dropping-particle":"","family":"Kara","given":"Levent","non-dropping-particle":"","parse-names":false,"suffix":""}],"id":"ITEM-1","issued":{"date-parts":[["2015"]]},"page":"526-530","publisher":"Elsevier B.V.","title":"A critical look at the digital technologies in architectural education : when , where , and how ?","type":"article-journal","volume":"176"},"uris":["http://www.mendeley.com/documents/?uuid=c81dbd0d-601d-4056-8bf1-157e57f3ef60"]}],"mendeley":{"formattedCitation":"(Kara, 2015)","plainTextFormattedCitation":"(Kara, 2015)","previouslyFormattedCitation":"(Kara, 2015)"},"properties":{"noteIndex":0},"schema":"https://github.com/citation-style-language/schema/raw/master/csl-citation.json"}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(Kara, 2015)</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AR/VR market valuations are anticipated to be $18.8 billion through 2020 as well as $60.55 billion as for 2023, with an annual growing rate of 40.29 present. AR has also been listed as one of the primary BIM-related study disciplines</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{"citationItems":[{"id":"ITEM-1","itemData":{"DOI":"10.2478/otmcj-2018-0012","abstract":"Augmented reality (AR) and virtual reality (VR), a kingdom-of-the-art technology for superimposing information onto the real world, have recently started to have an effect on our everyday lives. In addition, AR and VR have shown a great contribution to advanced construction management in recent years. However, a comprehensive critical review of AR and VR technologies in construction management is absent in the literature. This study provides a comprehensive review of a summary of using potential opportunities of AR and VR to solve a variety of construction management issues effectively and efficiently. This study found that AR is successfully used in construction project scheduling, progress tracking, worker training, safety management, time and cost management, and quality and defects management. VR is effectively used as a visualization tool, worker training technology, safety management tool, and quality and defects management tool. In addition, AR and VR are used for developing a network that allows the possibility of having conferences with those who are geographically far off from each other or the construction site. This study could help to explore the potential fields of using AR and VR technologies in the construction industry effectively as advance time- and cost-saving profitable tools.","author":[{"dropping-particle":"","family":"Ahmed","given":"Shakil","non-dropping-particle":"","parse-names":false,"suffix":""}],"container-title":"Organization, Technology and Management in Construction: an International Journal","id":"ITEM-1","issue":"1","issued":{"date-parts":[["2019"]]},"page":"1839-1852","title":"A Review on Using Opportunities of Augmented Reality and Virtual Reality in Construction Project Management","type":"article-journal","volume":"11"},"uris":["http://www.mendeley.com/documents/?uuid=08a0bc5d-f3ec-4d9a-a898-a5df7d7b1177"]}],"mendeley":{"formattedCitation":"(Ahmed, 2019)","plainTextFormattedCitation":"(Ahmed, 2019)","previouslyFormattedCitation":"(Ahmed, 2019)"},"properties":{"noteIndex":0},"schema":"https://github.com/citation-style-language/schema/raw/master/csl-citation.json"}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(Ahmed, 2019)</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This research offers an outline of building information modelling as well as the current state of the art inside the application of augmented reality in different building information modelling user situations. It covers many issues that must be solved, in addition to a range of end-user applications and use-cases for AR applications in design, engineering, including construction (AEC).</w:t>
      </w:r>
    </w:p>
    <w:p w:rsidR="00B37C11" w:rsidRPr="00B37C11" w:rsidRDefault="00B37C11" w:rsidP="00B37C11">
      <w:pPr>
        <w:pStyle w:val="ISectionTitle"/>
        <w:rPr>
          <w:sz w:val="20"/>
          <w:szCs w:val="14"/>
        </w:rPr>
      </w:pPr>
      <w:r>
        <w:rPr>
          <w:sz w:val="20"/>
          <w:szCs w:val="14"/>
        </w:rPr>
        <w:t xml:space="preserve">Literature review </w:t>
      </w:r>
    </w:p>
    <w:p w:rsidR="00A63665" w:rsidRPr="00A63665" w:rsidRDefault="00A63665" w:rsidP="00A63665">
      <w:pPr>
        <w:rPr>
          <w:rFonts w:asciiTheme="majorBidi" w:hAnsiTheme="majorBidi" w:cstheme="majorBidi"/>
        </w:rPr>
      </w:pPr>
    </w:p>
    <w:p w:rsidR="00A63665" w:rsidRPr="00A63665" w:rsidRDefault="00A63665" w:rsidP="00A63665">
      <w:pPr>
        <w:spacing w:line="360" w:lineRule="auto"/>
        <w:rPr>
          <w:rFonts w:asciiTheme="majorBidi" w:eastAsia="Tahoma" w:hAnsiTheme="majorBidi" w:cstheme="majorBidi"/>
          <w:b/>
          <w:bCs/>
        </w:rPr>
      </w:pPr>
      <w:r w:rsidRPr="00A63665">
        <w:rPr>
          <w:rFonts w:asciiTheme="majorBidi" w:eastAsia="Tahoma" w:hAnsiTheme="majorBidi" w:cstheme="majorBidi"/>
          <w:b/>
          <w:bCs/>
        </w:rPr>
        <w:t>Augmented Reality overview</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Augmented Reality (AR) is a computer-generated multimedia overlay over the actual world that may interact with the environment in real time. There is no occlusion among computer-generated information and real-world stuff in AR. In most situations, computer-generated information can only be seen on smartphones or tablets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{"citationItems":[{"id":"ITEM-1","itemData":{"DOI":"10.31462/jcemi.2021.03151172","abstract":"Augmented reality (AR) and virtual reality (VR) are advanced technologies that can provide significant advantages to the construction industry. In recent years, many researchers have focused on implementing AR and VR technologies in the construction project management domain, where these technologies have shown a significant contribution to the advancement of the construction project management aspects in many areas. However, there is a lack of a structured review that synthesizes the existing body of knowledge about the implementation of AR and VR technologies in the various aspects of construction project management. Therefore, this study aims to fill this gap via conducting a scoping review on the application areas of AR and VR technologies in construction project management. Ninety-four studies retrieved from peer-review journals and conference proceedings were included, reviewed, and analyzed. The studies were classified according to publication date, publication venue, study design, and geographical location. The main features of AR and VR systems, including the display method, interaction device, spatial registration method, and level of immersion, were identified and discussed. The application areas of each technology were thematically analyzed and classified under main topics, where the results revealed seven application areas for AR technology and five application areas for VR in the construction project management aspects.","author":[{"dropping-particle":"","family":"Albahbah","given":"Mahmoud","non-dropping-particle":"","parse-names":false,"suffix":""},{"dropping-particle":"","family":"Kıvrak","given":"Serkan","non-dropping-particle":"","parse-names":false,"suffix":""},{"dropping-particle":"","family":"Arslan","given":"Gökhan","non-dropping-particle":"","parse-names":false,"suffix":""}],"container-title":"Journal of Construction Engineering, Management &amp; Innovation","id":"ITEM-1","issue":"3","issued":{"date-parts":[["2021"]]},"title":"Application areas of augmented reality and virtual reality in construction project management: A scoping review","type":"article-journal","volume":"4"},"uris":["http://www.mendeley.com/documents/?uuid=119b7dfd-bbb6-49f8-a019-c1e345a22858"]}],"mendeley":{"formattedCitation":"(Albahbah et al., 2021)","plainTextFormattedCitation":"(Albahbah et al., 2021)","previouslyFormattedCitation":"(Albahbah et al., 2021)"},"properties":{"noteIndex":0},"schema":"https://github.com/citation-style-language/schema/raw/master/csl-citation.json"}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(Albahbah et al., 2021)</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The immersive viewing environment provided by phone-based AR devices is quite restricted. Furthermore, limited wearable AR technologies and Google Glasses are meant to overlay information objects or digital items on top of the real-world surroundings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{"citationItems":[{"id":"ITEM-1","itemData":{"DOI":"10.1016/j.aei.2020.101122","ISSN":"14740346","abstract":"This paper presents a study on the usage landscape of augmented reality (AR) and virtual reality (VR) in the architecture, engineering and construction sectors, and proposes a research agenda to address the existing gaps in required capabilities. A series of exploratory workshops and questionnaires were conducted with the participation of 54 experts from 36 organisations from industry and academia. Based on the data collected from the workshops, six AR and VR use-cases were defined: stakeholder engagement, design support, design review, construction support, operations and management support, and training. Three main research categories for a future research agenda have been proposed, i.e.: (i) engineering-grade devices, which encompasses research that enables robust devices that can be used in practice, e.g. the rough and complex conditions of construction sites; (ii) workflow and data management; to effectively manage data and processes required by AR and VR technologies; and (iii) new capabilities; which includes new research required that will add new features that are necessary for the specific construction industry demands. This study provides essential information for practitioners to inform adoption decisions. To researchers, it provides a research road map to inform their future research efforts. This is a foundational study that formalises and categorises the existing usage of AR and VR in the construction industry and provides a roadmap to guide future research efforts.","author":[{"dropping-particle":"","family":"Davila Delgado","given":"Juan Manuel","non-dropping-particle":"","parse-names":false,"suffix":""},{"dropping-particle":"","family":"Oyedele","given":"Lukumon","non-dropping-particle":"","parse-names":false,"suffix":""},{"dropping-particle":"","family":"Demian","given":"Peter","non-dropping-particle":"","parse-names":false,"suffix":""},{"dropping-particle":"","family":"Beach","given":"Thomas","non-dropping-particle":"","parse-names":false,"suffix":""}],"container-title":"Advanced Engineering Informatics","id":"ITEM-1","issue":"May","issued":{"date-parts":[["2020"]]},"page":"101122","publisher":"Elsevier","title":"A research agenda for augmented and virtual reality in architecture, engineering and construction","type":"article-journal","volume":"45"},"uris":["http://www.mendeley.com/documents/?uuid=4bc5943b-b816-4a49-9879-5ce0e553647b"]}],"mendeley":{"formattedCitation":"(Davila Delgado et al., 2020)","plainTextFormattedCitation":"(Davila Delgado et al., 2020)","previouslyFormattedCitation":"(Davila Delgado et al., 2020)"},"properties":{"noteIndex":0},"schema":"https://github.com/citation-style-language/schema/raw/master/csl-citation.json"}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(Davila Delgado et al., 2020)</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AR is classified into four types: 1. maker-based AR (for example, scanning a QR code); 2. </w:t>
      </w:r>
      <w:proofErr w:type="gramStart"/>
      <w:r w:rsidRPr="00A63665">
        <w:rPr>
          <w:rFonts w:asciiTheme="majorBidi" w:hAnsiTheme="majorBidi" w:cstheme="majorBidi"/>
          <w:sz w:val="20"/>
          <w:szCs w:val="20"/>
        </w:rPr>
        <w:t xml:space="preserve">Location-based AR </w:t>
      </w:r>
      <w:r w:rsidRPr="00A63665">
        <w:rPr>
          <w:rFonts w:asciiTheme="majorBidi" w:hAnsiTheme="majorBidi" w:cstheme="majorBidi"/>
          <w:sz w:val="20"/>
          <w:szCs w:val="20"/>
        </w:rPr>
        <w:lastRenderedPageBreak/>
        <w:t>(for example, integrated with GPS for location information); 3.</w:t>
      </w:r>
      <w:proofErr w:type="gramEnd"/>
      <w:r w:rsidRPr="00A63665">
        <w:rPr>
          <w:rFonts w:asciiTheme="majorBidi" w:hAnsiTheme="majorBidi" w:cstheme="majorBidi"/>
          <w:sz w:val="20"/>
          <w:szCs w:val="20"/>
        </w:rPr>
        <w:t xml:space="preserve"> </w:t>
      </w:r>
      <w:proofErr w:type="gramStart"/>
      <w:r w:rsidRPr="00A63665">
        <w:rPr>
          <w:rFonts w:asciiTheme="majorBidi" w:hAnsiTheme="majorBidi" w:cstheme="majorBidi"/>
          <w:sz w:val="20"/>
          <w:szCs w:val="20"/>
        </w:rPr>
        <w:t>Projection-based AR (as projecting illumination on to the actual surfaces).</w:t>
      </w:r>
      <w:proofErr w:type="gramEnd"/>
      <w:r w:rsidRPr="00A63665">
        <w:rPr>
          <w:rFonts w:asciiTheme="majorBidi" w:hAnsiTheme="majorBidi" w:cstheme="majorBidi"/>
          <w:sz w:val="20"/>
          <w:szCs w:val="20"/>
        </w:rPr>
        <w:t xml:space="preserve"> </w:t>
      </w:r>
      <w:proofErr w:type="gramStart"/>
      <w:r w:rsidRPr="00A63665">
        <w:rPr>
          <w:rFonts w:asciiTheme="majorBidi" w:hAnsiTheme="majorBidi" w:cstheme="majorBidi"/>
          <w:sz w:val="20"/>
          <w:szCs w:val="20"/>
        </w:rPr>
        <w:t>And 4.</w:t>
      </w:r>
      <w:proofErr w:type="gramEnd"/>
      <w:r w:rsidRPr="00A63665">
        <w:rPr>
          <w:rFonts w:asciiTheme="majorBidi" w:hAnsiTheme="majorBidi" w:cstheme="majorBidi"/>
          <w:sz w:val="20"/>
          <w:szCs w:val="20"/>
        </w:rPr>
        <w:t xml:space="preserve"> Implementing innovation AR (for example, the Furniture app that positions virtual object in a real environment)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10.1016/j.sbspro.2015.01.537","author":[{"dropping-particle":"","family":"Guney","given":"D","non-dropping-particle":"","parse-names":false,"suffix":""}],"id":"ITEM-1","issued":{"date-parts":[["2015"]]},"page":"757-765","publisher":"Elsevier B.V.","title":"The importance of computer-aided courses in architectural education","type":"article-journal","volume":"176"},"uris":["http://www.mendeley.com/documents/?uuid=f1ab2210-f4d8-4660-80e0-5039f9834d6a"]}],"mendeley":{"formattedCitation":"(Guney, 2015)","plainTextFormattedCitation":"(Guney, 2015)","previouslyFormattedCitation":"(Guney, 2015)"},"properties":{"noteIndex":0},"schema":"https://github.com/citation-style-language/schema/raw/master/csl-citation.json"}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(Guney, 2015)</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spacing w:line="360" w:lineRule="auto"/>
        <w:rPr>
          <w:rFonts w:asciiTheme="majorBidi" w:hAnsiTheme="majorBidi" w:cstheme="majorBidi"/>
          <w:sz w:val="20"/>
          <w:szCs w:val="20"/>
          <w:rtl/>
        </w:rPr>
      </w:pPr>
      <w:r w:rsidRPr="00A63665">
        <w:rPr>
          <w:rFonts w:asciiTheme="majorBidi" w:hAnsiTheme="majorBidi" w:cstheme="majorBidi"/>
          <w:sz w:val="20"/>
          <w:szCs w:val="20"/>
        </w:rPr>
        <w:t xml:space="preserve">AR is a setting in which computer-generated data is supplied into the operator’s view of a real scene. AR allows viewers to access, visualize, and communicate with complicated information in the sense of the environment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{"citationItems":[{"id":"ITEM-1","itemData":{"DOI":"10.3389/fbuil.2022.730094","author":[{"dropping-particle":"","family":"Nassereddine","given":"Hala","non-dropping-particle":"","parse-names":false,"suffix":""},{"dropping-particle":"","family":"Hanna","given":"Awad S","non-dropping-particle":"","parse-names":false,"suffix":""},{"dropping-particle":"","family":"Veeramani","given":"Dharmaraj","non-dropping-particle":"","parse-names":false,"suffix":""}],"id":"ITEM-1","issue":"April","issued":{"date-parts":[["2022"]]},"page":"1-17","title":"Augmented Reality in the Construction Industry : Use-Cases , Bene fi ts , Obstacles , and Future Trends","type":"article-journal","volume":"8"},"uris":["http://www.mendeley.com/documents/?uuid=6dda7965-1a99-4216-81d1-2cfe978d5959"]}],"mendeley":{"formattedCitation":"(Nassereddine et al., 2022)","plainTextFormattedCitation":"(Nassereddine et al., 2022)","previouslyFormattedCitation":"(Nassereddine et al., 2022)"},"properties":{"noteIndex":0},"schema":"https://github.com/citation-style-language/schema/raw/master/csl-citation.json"}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(Nassereddine et al., 2022)</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In other phrases, computer-generated components have been got to add to the real world situation. observed reality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{"citationItems":[{"id":"ITEM-1","itemData":{"author":[{"dropping-particle":"","family":"Hadjri","given":"Karim","non-dropping-particle":"","parse-names":false,"suffix":""}],"id":"ITEM-1","issued":{"date-parts":[["2001"]]},"page":"1-6","title":"BRIDGING THE GAP BETWEEN PHYSICAL AND DIGITAL MODELS IN ARCHITECTURAL DESIGN STUDIOS Department of Architectural Engineering , College of Engineering , United Arab Emirates University ,","type":"article-journal","volume":"XXXIV"},"uris":["http://www.mendeley.com/documents/?uuid=a58f6280-8bf0-47f6-ab04-cc6bbc523266"]}],"mendeley":{"formattedCitation":"(Hadjri, 2001)","plainTextFormattedCitation":"(Hadjri, 2001)","previouslyFormattedCitation":"(Hadjri, 2001)"},"properties":{"noteIndex":0},"schema":"https://github.com/citation-style-language/schema/raw/master/csl-citation.json"}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(Hadjri, 2001)</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AR systems are often divided into three stages: data input, computing, and visualization. The data input phase focuses on the generation, processing, and structuring of data. As in framework of BIM-related activities, this entails creating a BIM model that can be utilized to augment reality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Kocaturk","given":"Tuba","non-dropping-particle":"","parse-names":false,"suffix":""},{"dropping-particle":"","family":"Kiviniemi","given":"Arto","non-dropping-particle":"","parse-names":false,"suffix":""},{"dropping-particle":"","family":"Kingdom","given":"United","non-dropping-particle":"","parse-names":false,"suffix":""}],"id":"ITEM-1","issued":{"date-parts":[["2013"]]},"page":"465-473","title":"Challenges of Integrating BIM in Architectural Education","type":"article-journal","volume":"2"},"uris":["http://www.mendeley.com/documents/?uuid=461e522d-037e-4c57-a0cc-858c4f67e79e"]}],"mendeley":{"formattedCitation":"(Kocaturk et al., 2013)","plainTextFormattedCitation":"(Kocaturk et al., 2013)","previouslyFormattedCitation":"(Kocaturk et al., 2013)"},"properties":{"noteIndex":0},"schema":"https://github.com/citation-style-language/schema/raw/master/csl-citation.json"}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(Kocaturk et al., 2013)</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Integrating virtual information as 3D geometry, particular element data, and so on) and actual settings is a very complicated phase that can occur on the mobile device or on a distant server. Furthermore, the mixed visualizations may be displayed on portable mobile devices such as smartphones or tablet devices, as well as head mountable gadgets</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{"citationItems":[{"id":"ITEM-1","itemData":{"DOI":"10.1061/(ASCE)LM.1943-5630.0000127","ISSN":"15326748","abstract":"Building information modeling (BIM) is one of the most promising recent developments in the architecture, engineering, and construction (AEC) industry. With BIM technology, an accurate virtual model of a building is digitally constructed. This model, known as a building information model, can be used for planning, design, construction, and operation of the facility. It helps architects, engineers, and constructors visualize what is to be built in a simulated environment to identify any potential design, construction, or operational issues. BIM represents a new paradigm within AEC, one that encourages integration of the roles of all stakeholders on a project. In this paper, current trends, benefits, possible risks, and future challenges of BIM for the AEC industry are discussed. The findings of this study provide useful information for AEC industry practitioners considering implementing BIM technology in their projects. © 2011 American Society of Civil Engineers.","author":[{"dropping-particle":"","family":"Azhar","given":"Salman","non-dropping-particle":"","parse-names":false,"suffix":""}],"container-title":"Leadership and Management in Engineering","id":"ITEM-1","issue":"3","issued":{"date-parts":[["2011"]]},"page":"241-252","title":"Building information modeling (BIM): Trends, benefits, risks, and challenges for the AEC industry","type":"article-journal","volume":"11"},"uris":["http://www.mendeley.com/documents/?uuid=6c0e6f6d-7c4f-4592-a7bc-e14107c4adee"]}],"mendeley":{"formattedCitation":"(Azhar, 2011)","plainTextFormattedCitation":"(Azhar, 2011)","previouslyFormattedCitation":"(Azhar, 2011)"},"properties":{"noteIndex":0},"schema":"https://github.com/citation-style-language/schema/raw/master/csl-citation.json"}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Azhar</w:t>
      </w:r>
      <w:proofErr w:type="spellEnd"/>
      <w:r w:rsidRPr="00A63665">
        <w:rPr>
          <w:rFonts w:asciiTheme="majorBidi" w:hAnsiTheme="majorBidi" w:cstheme="majorBidi"/>
          <w:noProof/>
          <w:sz w:val="20"/>
          <w:szCs w:val="20"/>
        </w:rPr>
        <w:t>, 2011)</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.With the advancement and development of AR applications, developments for education, design, production, construction, and enjoyment become more feasible help enhance educational outcomes</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Al-matarneh","given":"Rana","non-dropping-particle":"","parse-names":false,"suffix":""},{"dropping-particle":"","family":"Fethi","given":"Ihsan","non-dropping-particle":"","parse-names":false,"suffix":""}],"id":"ITEM-1","issue":"1","issued":{"date-parts":[["2017"]]},"page":"1-20","title":"Assessing The Impact Of Caad Design Tool On Architectural Design Education","type":"article-journal","volume":"5"},"uris":["http://www.mendeley.com/documents/?uuid=954e467d-d543-4f32-b4aa-197338abb7e1"]}],"mendeley":{"formattedCitation":"(Al-matarneh &amp; Fethi, 2017)","plainTextFormattedCitation":"(Al-matarneh &amp; Fethi, 2017)","previouslyFormattedCitation":"(Al-matarneh &amp; Fethi, 2017)"},"properties":{"noteIndex":0},"schema":"https://github.com/citation-style-language/schema/raw/master/csl-citation.json"}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(Al-</w:t>
      </w:r>
      <w:proofErr w:type="spellStart"/>
      <w:r w:rsidRPr="00A63665">
        <w:rPr>
          <w:rFonts w:asciiTheme="majorBidi" w:hAnsiTheme="majorBidi" w:cstheme="majorBidi"/>
          <w:noProof/>
          <w:sz w:val="20"/>
          <w:szCs w:val="20"/>
        </w:rPr>
        <w:t>matarneh</w:t>
      </w:r>
      <w:proofErr w:type="spellEnd"/>
      <w:r w:rsidRPr="00A63665">
        <w:rPr>
          <w:rFonts w:asciiTheme="majorBidi" w:hAnsiTheme="majorBidi" w:cstheme="majorBidi"/>
          <w:noProof/>
          <w:sz w:val="20"/>
          <w:szCs w:val="20"/>
        </w:rPr>
        <w:t xml:space="preserve"> &amp; Fethi, 2017)</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w:t>
      </w:r>
    </w:p>
    <w:p w:rsidR="00A63665" w:rsidRPr="00A63665" w:rsidRDefault="00A63665" w:rsidP="00A63665">
      <w:pPr>
        <w:pStyle w:val="NoSpacing"/>
        <w:spacing w:line="360" w:lineRule="auto"/>
        <w:rPr>
          <w:rFonts w:asciiTheme="majorBidi" w:hAnsiTheme="majorBidi" w:cstheme="majorBidi"/>
          <w:sz w:val="20"/>
          <w:szCs w:val="20"/>
        </w:rPr>
      </w:pPr>
    </w:p>
    <w:p w:rsidR="00A63665" w:rsidRPr="00A63665" w:rsidRDefault="00A63665" w:rsidP="00A63665">
      <w:pPr>
        <w:pStyle w:val="NoSpacing"/>
        <w:spacing w:line="360" w:lineRule="auto"/>
        <w:rPr>
          <w:rFonts w:asciiTheme="majorBidi" w:hAnsiTheme="majorBidi" w:cstheme="majorBidi"/>
          <w:b/>
          <w:bCs/>
          <w:sz w:val="20"/>
          <w:szCs w:val="20"/>
        </w:rPr>
      </w:pPr>
      <w:r w:rsidRPr="00A63665">
        <w:rPr>
          <w:rFonts w:asciiTheme="majorBidi" w:hAnsiTheme="majorBidi" w:cstheme="majorBidi"/>
          <w:b/>
          <w:bCs/>
          <w:sz w:val="20"/>
          <w:szCs w:val="20"/>
        </w:rPr>
        <w:t xml:space="preserve">Building information modelling </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Building Information Modelling (BIM) may be traceable to the initial thoughts regarding ways to employ the notion of product models in architecture design employing multiple media, as stated by previous theorists discussing the emergence of BIM further into AEC industry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{"citationItems":[{"id":"ITEM-1","itemData":{"author":[{"dropping-particle":"","family":"Dinh","given":"Thuy","non-dropping-particle":"","parse-names":false,"suffix":""}],"id":"ITEM-1","issued":{"date-parts":[["2020"]]},"title":"Remembering the City : An Augmented Reality Reconstruction of Memory , Power , and Identity in Ho Chi Minh City through Cartography &amp; Architecture R emembering the C ity : A n A ugmented R eality R econstruction of M emory , P ower , and I dentity in H o ","type":"article-journal"},"uris":["http://www.mendeley.com/documents/?uuid=bd46e74a-f6de-4795-b44d-4772f529effb"]}],"mendeley":{"formattedCitation":"(Dinh, 2020)","plainTextFormattedCitation":"(Dinh, 2020)","previouslyFormattedCitation":"(Dinh, 2020)"},"properties":{"noteIndex":0},"schema":"https://github.com/citation-style-language/schema/raw/master/csl-citation.json"}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(Dinh, 2020)</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Along this progression, the Industry Alliance for Interoperability (IAI) was founded in 1995, with the goal of developing a standard for </w:t>
      </w:r>
      <w:r w:rsidRPr="00A63665">
        <w:rPr>
          <w:rFonts w:asciiTheme="majorBidi" w:hAnsiTheme="majorBidi" w:cstheme="majorBidi"/>
          <w:sz w:val="20"/>
          <w:szCs w:val="20"/>
        </w:rPr>
        <w:lastRenderedPageBreak/>
        <w:t xml:space="preserve">characterising buildings that would enable the sharing of information about structures without losing its semantic content. This functional style is known as Industry Foundation Classes (IFC), and it was initially released in 1997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Kocaturk","given":"Tuba","non-dropping-particle":"","parse-names":false,"suffix":""},{"dropping-particle":"","family":"Kiviniemi","given":"Arto","non-dropping-particle":"","parse-names":false,"suffix":""}],"id":"ITEM-1","issue":"September 2013","issued":{"date-parts":[["2016"]]},"title":"Challenges of Integrating BIM in Architectural Education Challenges of Integrating BIM in Architectural Education","type":"article-journal"},"uris":["http://www.mendeley.com/documents/?uuid=44733a05-7c21-4286-b559-3d25be90da70"]}],"mendeley":{"formattedCitation":"(Kocaturk &amp; Kiviniemi, 2016)","plainTextFormattedCitation":"(Kocaturk &amp; Kiviniemi, 2016)","previouslyFormattedCitation":"(Kocaturk &amp; Kiviniemi, 2016)"},"properties":{"noteIndex":0},"schema":"https://github.com/citation-style-language/schema/raw/master/csl-citation.json"}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(Kocaturk &amp; Kiviniemi, 2016)</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BIM digitized symbolizes the physical and functional characteristics of a building, allowing different stakeholders to collaborate all across the project life to input, update, or adjust information inside the BIM process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Kim","given":"Junghyun","non-dropping-particle":"","parse-names":false,"suffix":""},{"dropping-particle":"","family":"Kim","given":"Jungyoon","non-dropping-particle":"","parse-names":false,"suffix":""}],"id":"ITEM-1","issue":"May 2021","issued":{"date-parts":[["2023"]]},"title":"BIM to AR matching technology of building maintenance plat- form using 5G-based AR","type":"article-journal"},"uris":["http://www.mendeley.com/documents/?uuid=22baca2c-96c7-4040-9cd6-7ed46cbe926d"]}],"mendeley":{"formattedCitation":"(J. Kim &amp; Kim, 2023)","plainTextFormattedCitation":"(J. Kim &amp; Kim, 2023)","previouslyFormattedCitation":"(J. Kim &amp; Kim, 2023)"},"properties":{"noteIndex":0},"schema":"https://github.com/citation-style-language/schema/raw/master/csl-citation.json"}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(J. Kim &amp; Kim, 2023)</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BIM is continually changing, trying to seek to optimize new tech in response to the sophistication of civil construction procedures, as well as the construction municipality has always been searching to keep innovating with BIM thru all the particular work - flow techniques including such AR / VR, that are currently being implemented straightforwardly to solve real-life issues such as configuration verifying and assessing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10.1088/1742-6596/1648/4/042019","author":[{"dropping-particle":"","family":"Chen","given":"Yunqiang","non-dropping-particle":"","parse-names":false,"suffix":""},{"dropping-particle":"","family":"Wang","given":"Qing","non-dropping-particle":"","parse-names":false,"suffix":""},{"dropping-particle":"","family":"Chen","given":"Hong","non-dropping-particle":"","parse-names":false,"suffix":""},{"dropping-particle":"","family":"Nurli","given":"Izwan","non-dropping-particle":"","parse-names":false,"suffix":""},{"dropping-particle":"","family":"Bistaman","given":"Mat","non-dropping-particle":"","parse-names":false,"suffix":""},{"dropping-particle":"","family":"Idrus","given":"Zulkarnain Syed","non-dropping-particle":"","parse-names":false,"suffix":""},{"dropping-particle":"","family":"Abd","given":"Salleh","non-dropping-particle":"","parse-names":false,"suffix":""}],"id":"ITEM-1","issued":{"date-parts":[["2020"]]},"title":"Application Research on BIM + AR Technology in Construction Safety Management Application Research on BIM + AR Technology in Construction","type":"article-journal"},"uris":["http://www.mendeley.com/documents/?uuid=067da4f4-475f-4f35-b584-e58d4fd59033"]}],"mendeley":{"formattedCitation":"(Y. Chen et al., 2020)","plainTextFormattedCitation":"(Y. Chen et al., 2020)","previouslyFormattedCitation":"(Y. Chen et al., 2020)"},"properties":{"noteIndex":0},"schema":"https://github.com/citation-style-language/schema/raw/master/csl-citation.json"}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(Y. Chen et al., 2020)</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Table 1 illustrates a comparison between VR, AR, MR in real and virtual environment. The basis of building information modelling is the capacity to add meaningful information employing Building information models that go beyond geometric representation; hence, they can also be examined in many levels, including 3D (designs planning), 4D (schedule), 5D (expected to cost), 6D (product lifecycle information), to 7D (facility managing), the data structures used vary ranging from based on the format used both to organize the information and the model language to transfer the data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{"citationItems":[{"id":"ITEM-1","itemData":{"author":[{"dropping-particle":"","family":"Cristina","given":"Angela","non-dropping-particle":"","parse-names":false,"suffix":""},{"dropping-particle":"","family":"Silva","given":"De Hugo","non-dropping-particle":"","parse-names":false,"suffix":""},{"dropping-particle":"","family":"Gaber","given":"Metod","non-dropping-particle":"","parse-names":false,"suffix":""}],"id":"ITEM-1","issued":{"date-parts":[["0"]]},"title":"We are IntechOpen , the world ’ s leading publisher of Open Access books Built by scientists , for scientists TOP 1 % Different BIM Workflows","type":"article-journal"},"uris":["http://www.mendeley.com/documents/?uuid=1d071cc9-67b8-44b0-8111-9a40c9343e49"]}],"mendeley":{"formattedCitation":"(Cristina et al., n.d.)","plainTextFormattedCitation":"(Cristina et al., n.d.)","previouslyFormattedCitation":"(Cristina et al., n.d.)"},"properties":{"noteIndex":0},"schema":"https://github.com/citation-style-language/schema/raw/master/csl-citation.json"}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(Cristina et al., n.d.)</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spacing w:line="360" w:lineRule="auto"/>
        <w:rPr>
          <w:rFonts w:asciiTheme="majorBidi" w:hAnsiTheme="majorBidi" w:cstheme="majorBidi"/>
          <w:sz w:val="20"/>
          <w:szCs w:val="20"/>
        </w:rPr>
      </w:pPr>
    </w:p>
    <w:p w:rsidR="00A63665" w:rsidRPr="00A63665" w:rsidRDefault="00A63665" w:rsidP="00A63665">
      <w:pPr>
        <w:pStyle w:val="NoSpacing"/>
        <w:rPr>
          <w:rFonts w:asciiTheme="majorBidi" w:hAnsiTheme="majorBidi" w:cstheme="majorBidi"/>
          <w:sz w:val="20"/>
          <w:szCs w:val="20"/>
        </w:rPr>
      </w:pPr>
    </w:p>
    <w:p w:rsidR="00A63665" w:rsidRPr="00A63665" w:rsidRDefault="00A63665" w:rsidP="00A63665">
      <w:pPr>
        <w:rPr>
          <w:rFonts w:asciiTheme="majorBidi" w:eastAsiaTheme="minorEastAsia" w:hAnsiTheme="majorBidi" w:cstheme="majorBidi"/>
        </w:rPr>
      </w:pPr>
      <w:r w:rsidRPr="00A63665">
        <w:rPr>
          <w:rFonts w:asciiTheme="majorBidi" w:eastAsiaTheme="minorEastAsia" w:hAnsiTheme="majorBidi" w:cstheme="majorBidi"/>
        </w:rPr>
        <w:t>TABLE 1</w:t>
      </w:r>
    </w:p>
    <w:p w:rsidR="00A63665" w:rsidRDefault="00A63665" w:rsidP="00A63665">
      <w:pPr>
        <w:rPr>
          <w:rFonts w:asciiTheme="majorBidi" w:eastAsiaTheme="minorEastAsia" w:hAnsiTheme="majorBidi" w:cstheme="majorBidi"/>
          <w:i/>
          <w:iCs/>
        </w:rPr>
      </w:pPr>
      <w:r w:rsidRPr="00A63665">
        <w:rPr>
          <w:rFonts w:asciiTheme="majorBidi" w:eastAsiaTheme="minorEastAsia" w:hAnsiTheme="majorBidi" w:cstheme="majorBidi"/>
          <w:i/>
          <w:iCs/>
        </w:rPr>
        <w:t xml:space="preserve">VR, AR, MR COMPARASION </w:t>
      </w:r>
    </w:p>
    <w:tbl>
      <w:tblPr>
        <w:tblStyle w:val="TableGrid2"/>
        <w:tblW w:w="4978" w:type="dxa"/>
        <w:jc w:val="center"/>
        <w:tblInd w:w="308" w:type="dxa"/>
        <w:tblBorders>
          <w:left w:val="none" w:sz="0" w:space="0" w:color="auto"/>
          <w:right w:val="none" w:sz="0" w:space="0" w:color="auto"/>
          <w:insideV w:val="none" w:sz="0" w:space="0" w:color="auto"/>
        </w:tblBorders>
        <w:tblLook w:val="04A0" w:firstRow="1" w:lastRow="0" w:firstColumn="1" w:lastColumn="0" w:noHBand="0" w:noVBand="1"/>
      </w:tblPr>
      <w:tblGrid>
        <w:gridCol w:w="882"/>
        <w:gridCol w:w="1017"/>
        <w:gridCol w:w="1018"/>
        <w:gridCol w:w="921"/>
        <w:gridCol w:w="1140"/>
      </w:tblGrid>
      <w:tr w:rsidR="00F506CE" w:rsidRPr="00B37C11" w:rsidTr="00B42446">
        <w:trPr>
          <w:trHeight w:val="821"/>
          <w:jc w:val="center"/>
        </w:trPr>
        <w:tc>
          <w:tcPr>
            <w:tcW w:w="841" w:type="dxa"/>
          </w:tcPr>
          <w:p w:rsidR="00F506CE" w:rsidRPr="00C26F61" w:rsidRDefault="00F506CE" w:rsidP="00B42446">
            <w:pPr>
              <w:pStyle w:val="Quote"/>
              <w:jc w:val="left"/>
              <w:rPr>
                <w:i w:val="0"/>
                <w:iCs w:val="0"/>
                <w:sz w:val="14"/>
                <w:szCs w:val="14"/>
              </w:rPr>
            </w:pPr>
            <w:r w:rsidRPr="00C26F61">
              <w:rPr>
                <w:i w:val="0"/>
                <w:iCs w:val="0"/>
                <w:sz w:val="14"/>
                <w:szCs w:val="14"/>
              </w:rPr>
              <w:t>VR-AR-MR</w:t>
            </w:r>
          </w:p>
        </w:tc>
        <w:tc>
          <w:tcPr>
            <w:tcW w:w="1024" w:type="dxa"/>
          </w:tcPr>
          <w:p w:rsidR="00F506CE" w:rsidRPr="00C26F61" w:rsidRDefault="00F506CE" w:rsidP="00B42446">
            <w:pPr>
              <w:pStyle w:val="Quote"/>
              <w:rPr>
                <w:sz w:val="14"/>
                <w:szCs w:val="14"/>
              </w:rPr>
            </w:pPr>
            <w:r w:rsidRPr="00C26F61">
              <w:rPr>
                <w:sz w:val="14"/>
                <w:szCs w:val="14"/>
              </w:rPr>
              <w:t>Virtual environment</w:t>
            </w:r>
          </w:p>
        </w:tc>
        <w:tc>
          <w:tcPr>
            <w:tcW w:w="1024" w:type="dxa"/>
          </w:tcPr>
          <w:p w:rsidR="00F506CE" w:rsidRPr="00C26F61" w:rsidRDefault="00F506CE" w:rsidP="00B42446">
            <w:pPr>
              <w:pStyle w:val="Quote"/>
              <w:rPr>
                <w:sz w:val="14"/>
                <w:szCs w:val="14"/>
              </w:rPr>
            </w:pPr>
            <w:r w:rsidRPr="00C26F61">
              <w:rPr>
                <w:sz w:val="14"/>
                <w:szCs w:val="14"/>
              </w:rPr>
              <w:t>Real environment</w:t>
            </w:r>
          </w:p>
        </w:tc>
        <w:tc>
          <w:tcPr>
            <w:tcW w:w="927" w:type="dxa"/>
          </w:tcPr>
          <w:p w:rsidR="00F506CE" w:rsidRPr="00C26F61" w:rsidRDefault="00F506CE" w:rsidP="00B42446">
            <w:pPr>
              <w:pStyle w:val="Quote"/>
              <w:rPr>
                <w:sz w:val="14"/>
                <w:szCs w:val="14"/>
              </w:rPr>
            </w:pPr>
            <w:r w:rsidRPr="00C26F61">
              <w:rPr>
                <w:sz w:val="14"/>
                <w:szCs w:val="14"/>
              </w:rPr>
              <w:t>Interaction</w:t>
            </w:r>
          </w:p>
        </w:tc>
        <w:tc>
          <w:tcPr>
            <w:tcW w:w="1162" w:type="dxa"/>
          </w:tcPr>
          <w:p w:rsidR="00F506CE" w:rsidRPr="00C26F61" w:rsidRDefault="00F506CE" w:rsidP="00B42446">
            <w:pPr>
              <w:pStyle w:val="Quote"/>
              <w:rPr>
                <w:sz w:val="14"/>
                <w:szCs w:val="14"/>
              </w:rPr>
            </w:pPr>
            <w:r w:rsidRPr="00C26F61">
              <w:rPr>
                <w:sz w:val="14"/>
                <w:szCs w:val="14"/>
              </w:rPr>
              <w:t>Type</w:t>
            </w:r>
          </w:p>
          <w:p w:rsidR="00F506CE" w:rsidRPr="00C26F61" w:rsidRDefault="00F506CE" w:rsidP="00B42446">
            <w:pPr>
              <w:pStyle w:val="Quote"/>
              <w:rPr>
                <w:sz w:val="14"/>
                <w:szCs w:val="14"/>
              </w:rPr>
            </w:pPr>
            <w:r w:rsidRPr="00C26F61">
              <w:rPr>
                <w:sz w:val="14"/>
                <w:szCs w:val="14"/>
              </w:rPr>
              <w:t xml:space="preserve">Mobile </w:t>
            </w:r>
          </w:p>
          <w:p w:rsidR="00F506CE" w:rsidRPr="00C26F61" w:rsidRDefault="00F506CE" w:rsidP="00B42446">
            <w:pPr>
              <w:pStyle w:val="Quote"/>
              <w:rPr>
                <w:sz w:val="14"/>
                <w:szCs w:val="14"/>
              </w:rPr>
            </w:pPr>
            <w:r w:rsidRPr="00C26F61">
              <w:rPr>
                <w:sz w:val="14"/>
                <w:szCs w:val="14"/>
              </w:rPr>
              <w:t xml:space="preserve">Standalone </w:t>
            </w:r>
          </w:p>
          <w:p w:rsidR="00F506CE" w:rsidRPr="00C26F61" w:rsidRDefault="00F506CE" w:rsidP="00B42446">
            <w:pPr>
              <w:pStyle w:val="Quote"/>
              <w:rPr>
                <w:sz w:val="14"/>
                <w:szCs w:val="14"/>
              </w:rPr>
            </w:pPr>
            <w:r w:rsidRPr="00C26F61">
              <w:rPr>
                <w:sz w:val="14"/>
                <w:szCs w:val="14"/>
              </w:rPr>
              <w:t>desktop</w:t>
            </w:r>
          </w:p>
        </w:tc>
      </w:tr>
      <w:tr w:rsidR="00F506CE" w:rsidRPr="00B37C11" w:rsidTr="00B42446">
        <w:trPr>
          <w:trHeight w:val="610"/>
          <w:jc w:val="center"/>
        </w:trPr>
        <w:tc>
          <w:tcPr>
            <w:tcW w:w="841" w:type="dxa"/>
          </w:tcPr>
          <w:p w:rsidR="00F506CE" w:rsidRPr="00C26F61" w:rsidRDefault="00F506CE" w:rsidP="00B42446">
            <w:pPr>
              <w:pStyle w:val="Quote"/>
              <w:jc w:val="left"/>
              <w:rPr>
                <w:i w:val="0"/>
                <w:iCs w:val="0"/>
                <w:sz w:val="14"/>
                <w:szCs w:val="14"/>
              </w:rPr>
            </w:pPr>
            <w:r w:rsidRPr="00C26F61">
              <w:rPr>
                <w:i w:val="0"/>
                <w:iCs w:val="0"/>
                <w:sz w:val="14"/>
                <w:szCs w:val="14"/>
              </w:rPr>
              <w:t>Virtual reality</w:t>
            </w:r>
          </w:p>
        </w:tc>
        <w:tc>
          <w:tcPr>
            <w:tcW w:w="1024" w:type="dxa"/>
          </w:tcPr>
          <w:p w:rsidR="00F506CE" w:rsidRPr="00C26F61" w:rsidRDefault="00F506CE" w:rsidP="00B42446">
            <w:pPr>
              <w:pStyle w:val="Quote"/>
              <w:rPr>
                <w:sz w:val="14"/>
                <w:szCs w:val="14"/>
              </w:rPr>
            </w:pPr>
            <w:r w:rsidRPr="00C26F61">
              <w:rPr>
                <w:sz w:val="14"/>
                <w:szCs w:val="14"/>
              </w:rPr>
              <w:t>high</w:t>
            </w:r>
          </w:p>
        </w:tc>
        <w:tc>
          <w:tcPr>
            <w:tcW w:w="1024" w:type="dxa"/>
          </w:tcPr>
          <w:p w:rsidR="00F506CE" w:rsidRPr="00C26F61" w:rsidRDefault="00F506CE" w:rsidP="00B42446">
            <w:pPr>
              <w:pStyle w:val="Quote"/>
              <w:rPr>
                <w:sz w:val="14"/>
                <w:szCs w:val="14"/>
              </w:rPr>
            </w:pPr>
            <w:r w:rsidRPr="00C26F61">
              <w:rPr>
                <w:sz w:val="14"/>
                <w:szCs w:val="14"/>
              </w:rPr>
              <w:t>low</w:t>
            </w:r>
          </w:p>
        </w:tc>
        <w:tc>
          <w:tcPr>
            <w:tcW w:w="927" w:type="dxa"/>
          </w:tcPr>
          <w:p w:rsidR="00F506CE" w:rsidRPr="00C26F61" w:rsidRDefault="00F506CE" w:rsidP="00B42446">
            <w:pPr>
              <w:pStyle w:val="Quote"/>
              <w:rPr>
                <w:sz w:val="14"/>
                <w:szCs w:val="14"/>
              </w:rPr>
            </w:pPr>
            <w:r w:rsidRPr="00C26F61">
              <w:rPr>
                <w:sz w:val="14"/>
                <w:szCs w:val="14"/>
              </w:rPr>
              <w:t>low</w:t>
            </w:r>
          </w:p>
        </w:tc>
        <w:tc>
          <w:tcPr>
            <w:tcW w:w="1162" w:type="dxa"/>
          </w:tcPr>
          <w:p w:rsidR="00F506CE" w:rsidRPr="00C26F61" w:rsidRDefault="00F506CE" w:rsidP="00B42446">
            <w:pPr>
              <w:pStyle w:val="Quote"/>
              <w:rPr>
                <w:sz w:val="14"/>
                <w:szCs w:val="14"/>
              </w:rPr>
            </w:pPr>
            <w:r w:rsidRPr="00C26F61">
              <w:rPr>
                <w:sz w:val="14"/>
                <w:szCs w:val="14"/>
              </w:rPr>
              <w:t>Desktop-standalone -mobile</w:t>
            </w:r>
          </w:p>
        </w:tc>
      </w:tr>
      <w:tr w:rsidR="00F506CE" w:rsidRPr="00B37C11" w:rsidTr="00B42446">
        <w:trPr>
          <w:trHeight w:val="415"/>
          <w:jc w:val="center"/>
        </w:trPr>
        <w:tc>
          <w:tcPr>
            <w:tcW w:w="841" w:type="dxa"/>
          </w:tcPr>
          <w:p w:rsidR="00F506CE" w:rsidRPr="00C26F61" w:rsidRDefault="00F506CE" w:rsidP="00B42446">
            <w:pPr>
              <w:pStyle w:val="Quote"/>
              <w:jc w:val="left"/>
              <w:rPr>
                <w:i w:val="0"/>
                <w:iCs w:val="0"/>
                <w:sz w:val="14"/>
                <w:szCs w:val="14"/>
              </w:rPr>
            </w:pPr>
            <w:r w:rsidRPr="00C26F61">
              <w:rPr>
                <w:i w:val="0"/>
                <w:iCs w:val="0"/>
                <w:sz w:val="14"/>
                <w:szCs w:val="14"/>
              </w:rPr>
              <w:t>Augmented reality</w:t>
            </w:r>
          </w:p>
        </w:tc>
        <w:tc>
          <w:tcPr>
            <w:tcW w:w="1024" w:type="dxa"/>
          </w:tcPr>
          <w:p w:rsidR="00F506CE" w:rsidRPr="00C26F61" w:rsidRDefault="00F506CE" w:rsidP="00B42446">
            <w:pPr>
              <w:pStyle w:val="Quote"/>
              <w:rPr>
                <w:sz w:val="14"/>
                <w:szCs w:val="14"/>
              </w:rPr>
            </w:pPr>
            <w:r w:rsidRPr="00C26F61">
              <w:rPr>
                <w:sz w:val="14"/>
                <w:szCs w:val="14"/>
              </w:rPr>
              <w:t>low</w:t>
            </w:r>
          </w:p>
        </w:tc>
        <w:tc>
          <w:tcPr>
            <w:tcW w:w="1024" w:type="dxa"/>
          </w:tcPr>
          <w:p w:rsidR="00F506CE" w:rsidRPr="00C26F61" w:rsidRDefault="00F506CE" w:rsidP="00B42446">
            <w:pPr>
              <w:pStyle w:val="Quote"/>
              <w:rPr>
                <w:sz w:val="14"/>
                <w:szCs w:val="14"/>
              </w:rPr>
            </w:pPr>
            <w:r w:rsidRPr="00C26F61">
              <w:rPr>
                <w:sz w:val="14"/>
                <w:szCs w:val="14"/>
              </w:rPr>
              <w:t>high</w:t>
            </w:r>
          </w:p>
        </w:tc>
        <w:tc>
          <w:tcPr>
            <w:tcW w:w="927" w:type="dxa"/>
          </w:tcPr>
          <w:p w:rsidR="00F506CE" w:rsidRPr="00C26F61" w:rsidRDefault="00F506CE" w:rsidP="00B42446">
            <w:pPr>
              <w:pStyle w:val="Quote"/>
              <w:rPr>
                <w:sz w:val="14"/>
                <w:szCs w:val="14"/>
              </w:rPr>
            </w:pPr>
            <w:r w:rsidRPr="00C26F61">
              <w:rPr>
                <w:sz w:val="14"/>
                <w:szCs w:val="14"/>
              </w:rPr>
              <w:t>middle</w:t>
            </w:r>
          </w:p>
        </w:tc>
        <w:tc>
          <w:tcPr>
            <w:tcW w:w="1162" w:type="dxa"/>
          </w:tcPr>
          <w:p w:rsidR="00F506CE" w:rsidRPr="00C26F61" w:rsidRDefault="00F506CE" w:rsidP="00B42446">
            <w:pPr>
              <w:pStyle w:val="Quote"/>
              <w:rPr>
                <w:sz w:val="14"/>
                <w:szCs w:val="14"/>
              </w:rPr>
            </w:pPr>
            <w:r w:rsidRPr="00C26F61">
              <w:rPr>
                <w:sz w:val="14"/>
                <w:szCs w:val="14"/>
              </w:rPr>
              <w:t>Desktop-standalone</w:t>
            </w:r>
          </w:p>
        </w:tc>
      </w:tr>
      <w:tr w:rsidR="00F506CE" w:rsidRPr="00B37C11" w:rsidTr="00B42446">
        <w:trPr>
          <w:trHeight w:val="211"/>
          <w:jc w:val="center"/>
        </w:trPr>
        <w:tc>
          <w:tcPr>
            <w:tcW w:w="841" w:type="dxa"/>
          </w:tcPr>
          <w:p w:rsidR="00F506CE" w:rsidRPr="00C26F61" w:rsidRDefault="00F506CE" w:rsidP="00B42446">
            <w:pPr>
              <w:pStyle w:val="Quote"/>
              <w:jc w:val="left"/>
              <w:rPr>
                <w:i w:val="0"/>
                <w:iCs w:val="0"/>
                <w:sz w:val="14"/>
                <w:szCs w:val="14"/>
              </w:rPr>
            </w:pPr>
            <w:r w:rsidRPr="00C26F61">
              <w:rPr>
                <w:i w:val="0"/>
                <w:iCs w:val="0"/>
                <w:sz w:val="14"/>
                <w:szCs w:val="14"/>
              </w:rPr>
              <w:t>Mixed reality</w:t>
            </w:r>
          </w:p>
        </w:tc>
        <w:tc>
          <w:tcPr>
            <w:tcW w:w="1024" w:type="dxa"/>
          </w:tcPr>
          <w:p w:rsidR="00F506CE" w:rsidRPr="00C26F61" w:rsidRDefault="00F506CE" w:rsidP="00B42446">
            <w:pPr>
              <w:pStyle w:val="Quote"/>
              <w:rPr>
                <w:sz w:val="14"/>
                <w:szCs w:val="14"/>
              </w:rPr>
            </w:pPr>
            <w:r w:rsidRPr="00C26F61">
              <w:rPr>
                <w:sz w:val="14"/>
                <w:szCs w:val="14"/>
              </w:rPr>
              <w:t>middle</w:t>
            </w:r>
          </w:p>
        </w:tc>
        <w:tc>
          <w:tcPr>
            <w:tcW w:w="1024" w:type="dxa"/>
          </w:tcPr>
          <w:p w:rsidR="00F506CE" w:rsidRPr="00C26F61" w:rsidRDefault="00F506CE" w:rsidP="00B42446">
            <w:pPr>
              <w:pStyle w:val="Quote"/>
              <w:rPr>
                <w:sz w:val="14"/>
                <w:szCs w:val="14"/>
              </w:rPr>
            </w:pPr>
            <w:r w:rsidRPr="00C26F61">
              <w:rPr>
                <w:sz w:val="14"/>
                <w:szCs w:val="14"/>
              </w:rPr>
              <w:t>high</w:t>
            </w:r>
          </w:p>
        </w:tc>
        <w:tc>
          <w:tcPr>
            <w:tcW w:w="927" w:type="dxa"/>
          </w:tcPr>
          <w:p w:rsidR="00F506CE" w:rsidRPr="00C26F61" w:rsidRDefault="00F506CE" w:rsidP="00B42446">
            <w:pPr>
              <w:pStyle w:val="Quote"/>
              <w:rPr>
                <w:sz w:val="14"/>
                <w:szCs w:val="14"/>
              </w:rPr>
            </w:pPr>
            <w:r w:rsidRPr="00C26F61">
              <w:rPr>
                <w:sz w:val="14"/>
                <w:szCs w:val="14"/>
              </w:rPr>
              <w:t>high</w:t>
            </w:r>
          </w:p>
        </w:tc>
        <w:tc>
          <w:tcPr>
            <w:tcW w:w="1162" w:type="dxa"/>
          </w:tcPr>
          <w:p w:rsidR="00F506CE" w:rsidRPr="00C26F61" w:rsidRDefault="00F506CE" w:rsidP="00B42446">
            <w:pPr>
              <w:pStyle w:val="Quote"/>
              <w:rPr>
                <w:sz w:val="14"/>
                <w:szCs w:val="14"/>
              </w:rPr>
            </w:pPr>
            <w:r w:rsidRPr="00C26F61">
              <w:rPr>
                <w:sz w:val="14"/>
                <w:szCs w:val="14"/>
              </w:rPr>
              <w:t>standalone</w:t>
            </w:r>
          </w:p>
        </w:tc>
      </w:tr>
    </w:tbl>
    <w:p w:rsidR="00A63665" w:rsidRPr="00A63665" w:rsidRDefault="00A63665" w:rsidP="00F506CE">
      <w:pPr>
        <w:ind w:firstLine="0"/>
        <w:rPr>
          <w:rFonts w:asciiTheme="majorBidi" w:eastAsiaTheme="minorEastAsia" w:hAnsiTheme="majorBidi" w:cstheme="majorBidi"/>
          <w:b/>
          <w:bCs/>
        </w:rPr>
      </w:pPr>
    </w:p>
    <w:p w:rsidR="00A63665" w:rsidRPr="00A63665" w:rsidRDefault="00A63665" w:rsidP="00A63665">
      <w:pPr>
        <w:pStyle w:val="NoSpacing"/>
        <w:spacing w:line="360" w:lineRule="auto"/>
        <w:rPr>
          <w:rFonts w:asciiTheme="majorBidi" w:hAnsiTheme="majorBidi" w:cstheme="majorBidi"/>
          <w:b/>
          <w:bCs/>
          <w:sz w:val="20"/>
          <w:szCs w:val="20"/>
        </w:rPr>
      </w:pPr>
      <w:r w:rsidRPr="00A63665">
        <w:rPr>
          <w:rFonts w:asciiTheme="majorBidi" w:hAnsiTheme="majorBidi" w:cstheme="majorBidi"/>
          <w:b/>
          <w:bCs/>
          <w:sz w:val="20"/>
          <w:szCs w:val="20"/>
        </w:rPr>
        <w:lastRenderedPageBreak/>
        <w:t>Augmented reality based BIM</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augmented reality can be defined as a system where a BIM is employed to augment the real world</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{"citationItems":[{"id":"ITEM-1","itemData":{"ISBN":"9781450315937","author":[{"dropping-particle":"","family":"Riera","given":"Albert Sanchez","non-dropping-particle":"","parse-names":false,"suffix":""},{"dropping-particle":"","family":"Diagonal","given":"Avda","non-dropping-particle":"","parse-names":false,"suffix":""}],"id":"ITEM-1","issued":{"date-parts":[["2012"]]},"page":"37-42","title":"Developing an Augmented Reality Application in the Framework of Architecture Degree","type":"article-journal"},"uris":["http://www.mendeley.com/documents/?uuid=2bfd35a3-c675-4006-a1af-3e1a7fb1ac76"]}],"mendeley":{"formattedCitation":"(Riera &amp; Diagonal, 2012)","plainTextFormattedCitation":"(Riera &amp; Diagonal, 2012)","previouslyFormattedCitation":"(Riera &amp; Diagonal, 2012)"},"properties":{"noteIndex":0},"schema":"https://github.com/citation-style-language/schema/raw/master/csl-citation.json"}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Riera</w:t>
      </w:r>
      <w:proofErr w:type="spellEnd"/>
      <w:r w:rsidRPr="00A63665">
        <w:rPr>
          <w:rFonts w:asciiTheme="majorBidi" w:hAnsiTheme="majorBidi" w:cstheme="majorBidi"/>
          <w:noProof/>
          <w:sz w:val="20"/>
          <w:szCs w:val="20"/>
        </w:rPr>
        <w:t xml:space="preserve"> &amp; Diagonal, 2012)</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AR increased BIM modeller, in which BIM model information is modified in an AR environment may also be anticipated. AR is nowadays being regarded as a "New Golden age" of information thru all the sophisticated tech by scholars and professionals in the field of knowledge, due to the beneficial impacts of its developing technologies that its accurate use offers to the construction sector, particularly during the construction phase, supplying considerably impacts the efficiency of projects, performance, safety and health. </w:t>
      </w:r>
      <w:proofErr w:type="gramStart"/>
      <w:r w:rsidRPr="00A63665">
        <w:rPr>
          <w:rFonts w:asciiTheme="majorBidi" w:hAnsiTheme="majorBidi" w:cstheme="majorBidi"/>
          <w:sz w:val="20"/>
          <w:szCs w:val="20"/>
        </w:rPr>
        <w:t>And thus the project costs and duration, optimistically.</w:t>
      </w:r>
      <w:proofErr w:type="gramEnd"/>
      <w:r w:rsidRPr="00A63665">
        <w:rPr>
          <w:rFonts w:asciiTheme="majorBidi" w:hAnsiTheme="majorBidi" w:cstheme="majorBidi"/>
          <w:sz w:val="20"/>
          <w:szCs w:val="20"/>
        </w:rPr>
        <w:t xml:space="preserve"> However, integrating real-world and virtual objects can indeed be complicated</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Nushi","given":"Violeta","non-dropping-particle":"","parse-names":false,"suffix":""},{"dropping-particle":"","family":"Basha-jakupi","given":"Arta","non-dropping-particle":"","parse-names":false,"suffix":""}],"id":"ITEM-1","issue":"November","issued":{"date-parts":[["2017"]]},"title":"The integration of BIM in education : A literature review and comparative context The integration of BIM in education : a literature review and comparative context","type":"article-journal"},"uris":["http://www.mendeley.com/documents/?uuid=13ffe1a7-a957-409b-9073-154a310ba56c"]}],"mendeley":{"formattedCitation":"(Nushi &amp; Basha-jakupi, 2017)","plainTextFormattedCitation":"(Nushi &amp; Basha-jakupi, 2017)","previouslyFormattedCitation":"(Nushi &amp; Basha-jakupi, 2017)"},"properties":{"noteIndex":0},"schema":"https://github.com/citation-style-language/schema/raw/master/csl-citation.json"}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Nushi</w:t>
      </w:r>
      <w:proofErr w:type="spellEnd"/>
      <w:r w:rsidRPr="00A63665">
        <w:rPr>
          <w:rFonts w:asciiTheme="majorBidi" w:hAnsiTheme="majorBidi" w:cstheme="majorBidi"/>
          <w:noProof/>
          <w:sz w:val="20"/>
          <w:szCs w:val="20"/>
        </w:rPr>
        <w:t xml:space="preserve"> &amp; Basha-jakupi, 2017)</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.Investigators identified four key issues that must be addressed: (1) the traceability system's origin also isn't associated with the world's coordinate system; (2) the shift from origin to item is not precise; (3) the simulated camera's placement is not accurate - mainly due to gravity and kinetic sensor mistakes; and (4) virtual webcam mapping doesn't really appropriately model the proper camera</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{"citationItems":[{"id":"ITEM-1","itemData":{"author":[{"dropping-particle":"","family":"Bozoglu","given":"Julide","non-dropping-particle":"","parse-names":false,"suffix":""}],"id":"ITEM-1","issue":"June","issued":{"date-parts":[["2016"]]},"page":"152-163","title":"COLLABORATION AND COORDINATION LEARNING MODULES FOR BIM EDUCATION","type":"article-journal","volume":"21"},"uris":["http://www.mendeley.com/documents/?uuid=95d4a72c-7639-4d2f-81f1-98465d281860"]}],"mendeley":{"formattedCitation":"(Bozoglu, 2016)","plainTextFormattedCitation":"(Bozoglu, 2016)","previouslyFormattedCitation":"(Bozoglu, 2016)"},"properties":{"noteIndex":0},"schema":"https://github.com/citation-style-language/schema/raw/master/csl-citation.json"}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Bozoglu</w:t>
      </w:r>
      <w:proofErr w:type="spellEnd"/>
      <w:r w:rsidRPr="00A63665">
        <w:rPr>
          <w:rFonts w:asciiTheme="majorBidi" w:hAnsiTheme="majorBidi" w:cstheme="majorBidi"/>
          <w:noProof/>
          <w:sz w:val="20"/>
          <w:szCs w:val="20"/>
        </w:rPr>
        <w:t>, 2016)</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First, it is necessary to create geo - spatial characteristics for each BIM element so that the mobile AR system can use location data to  determine the current location of the user and, as a result, be able to provide information about the regarded item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{"citationItems":[{"id":"ITEM-1","itemData":{"author":[{"dropping-particle":"","family":"Arkitek","given":"Pertubuhan","non-dropping-particle":"","parse-names":false,"suffix":""}],"id":"ITEM-1","issue":"1","issued":{"date-parts":[["2019"]]},"page":"164-167","title":"A S YSTEMATIC R EVIEW OF BIM R EQUIREMENTS","type":"article-journal","volume":"4"},"uris":["http://www.mendeley.com/documents/?uuid=0147b8e6-c062-4a6c-9d64-cdf716684483"]}],"mendeley":{"formattedCitation":"(Arkitek, 2019)","plainTextFormattedCitation":"(Arkitek, 2019)","previouslyFormattedCitation":"(Arkitek, 2019)"},"properties":{"noteIndex":0},"schema":"https://github.com/citation-style-language/schema/raw/master/csl-citation.json"}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(Arkitek, 2019)</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.Second, from the point that the data demonstrated in mobile AR relates to a user's  position, a few points survey conducted inside of BIM also must be recognised. Third, for BIM to be workable in a smartphone AR environment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10.36680/j.itcon.2021.024","author":[{"dropping-particle":"","family":"Kotecha","given":"Ketan","non-dropping-particle":"","parse-names":false,"suffix":""},{"dropping-particle":"","family":"Sandbhor","given":"Sayali","non-dropping-particle":"","parse-names":false,"suffix":""},{"dropping-particle":"","family":"Thomas","given":"Albert","non-dropping-particle":"","parse-names":false,"suffix":""},{"dropping-particle":"","family":"Schranz","given":"Christian","non-dropping-particle":"","parse-names":false,"suffix":""},{"dropping-particle":"","family":"Urban","given":"Harald","non-dropping-particle":"","parse-names":false,"suffix":""},{"dropping-particle":"","family":"Gerger","given":"Alexander","non-dropping-particle":"","parse-names":false,"suffix":""}],"id":"ITEM-1","issue":"January","issued":{"date-parts":[["2021"]]},"page":"441-457","title":"POTENTIALS OF AUGMENTED REALITY IN A BIM BASED BUILDING SUBMISSION PROCESS","type":"article-journal","volume":"2"},"uris":["http://www.mendeley.com/documents/?uuid=a8ef0056-c7d2-4b75-8ad0-85139695124f"]}],"mendeley":{"formattedCitation":"(Kotecha et al., 2021)","plainTextFormattedCitation":"(Kotecha et al., 2021)","previouslyFormattedCitation":"(Kotecha et al., 2021)"},"properties":{"noteIndex":0},"schema":"https://github.com/citation-style-language/schema/raw/master/csl-citation.json"}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(Kotecha et al., 2021)</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spacing w:line="360" w:lineRule="auto"/>
        <w:rPr>
          <w:rFonts w:asciiTheme="majorBidi" w:hAnsiTheme="majorBidi" w:cstheme="majorBidi"/>
          <w:sz w:val="20"/>
          <w:szCs w:val="20"/>
        </w:rPr>
      </w:pPr>
    </w:p>
    <w:p w:rsidR="00A63665" w:rsidRPr="00A63665" w:rsidRDefault="00A63665" w:rsidP="00A63665">
      <w:pPr>
        <w:pStyle w:val="NoSpacing"/>
        <w:spacing w:line="360" w:lineRule="auto"/>
        <w:rPr>
          <w:rFonts w:asciiTheme="majorBidi" w:hAnsiTheme="majorBidi" w:cstheme="majorBidi"/>
          <w:b/>
          <w:bCs/>
          <w:sz w:val="20"/>
          <w:szCs w:val="20"/>
        </w:rPr>
      </w:pPr>
      <w:r w:rsidRPr="00A63665">
        <w:rPr>
          <w:rFonts w:asciiTheme="majorBidi" w:hAnsiTheme="majorBidi" w:cstheme="majorBidi"/>
          <w:b/>
          <w:bCs/>
          <w:sz w:val="20"/>
          <w:szCs w:val="20"/>
        </w:rPr>
        <w:t xml:space="preserve">Design process phases </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The design process is the fundamental basis upon which any component is built; it investigates how we accomplish what we accomplish. Mainly, it is a set of procedures that creative types use to create functional processes and products</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{"citationItems":[{"id":"ITEM-1","itemData":{"DOI":"10.17758/ur.u0316313","abstract":"Design can be viewed as a strategy of problem solving in which creative ability utilizes arts &amp; science to generate solutions to problem situations. Designers solve problems in many different ways; however, they go through a pattern or sequence of steps that they have previously found effective for achieving their designs from conception to completion. The design process may be a conscious or subconscious effort the designers use on almost every project. Design process and methodology play a key role in the development of innovative design solutions for many architects. Many studies have been written on design methodologies, these studies critically analyze, evaluate, compare, and propose alternative methods for creative problem solving to help designers understand their own style and to offer new alternatives for achieving solutions. Further, the motivation for the research stems from the observation that each architect uses his own conceptual frameworks that can assist in setting boundaries and framing reasonable objectives, they can also enhance communication among an extended network of collaborators. This paper aims to focus on reframing the strategic thinking and the design process during the 20th century in Architecture, by analyzing the different methods &amp; strategies of design process, then present a comparison between these different methods, to give a hole vision for the different views, to differentiate between the traditional design process and the integrative one during the information age, and it’s implement in Architectural design studio.","author":[{"dropping-particle":"","family":"Abowardah","given":"Eman Sabry","non-dropping-particle":"","parse-names":false,"suffix":""}],"id":"ITEM-1","issue":"March 2016","issued":{"date-parts":[["2016"]]},"title":"Design Process &amp; Strategic Thinking in Architecture","type":"article-journal"},"uris":["http://www.mendeley.com/documents/?uuid=42560187-6a53-4d27-a531-1474c96f0df2"]}],"mendeley":{"formattedCitation":"(Abowardah, 2016)","plainTextFormattedCitation":"(Abowardah, 2016)","previouslyFormattedCitation":"(Abowardah, 2016)"},"properties":{"noteIndex":0},"schema":"https://github.com/citation-style-language/schema/raw/master/csl-citation.json"}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Abowardah</w:t>
      </w:r>
      <w:proofErr w:type="spellEnd"/>
      <w:r w:rsidRPr="00A63665">
        <w:rPr>
          <w:rFonts w:asciiTheme="majorBidi" w:hAnsiTheme="majorBidi" w:cstheme="majorBidi"/>
          <w:noProof/>
          <w:sz w:val="20"/>
          <w:szCs w:val="20"/>
        </w:rPr>
        <w:t>, 2016)</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.The design </w:t>
      </w:r>
      <w:r w:rsidRPr="00A63665">
        <w:rPr>
          <w:rFonts w:asciiTheme="majorBidi" w:hAnsiTheme="majorBidi" w:cstheme="majorBidi"/>
          <w:sz w:val="20"/>
          <w:szCs w:val="20"/>
        </w:rPr>
        <w:lastRenderedPageBreak/>
        <w:t xml:space="preserve">process is the sequential development and analysis of a construction project. This method is usually divided into seven five phases to provide sequence to the project by recognising review periods, cycles developing a structured transfer of design documentation, and establishing the stages of construction. That is how the design process is critical; it organises project work and provides effective communication on design aim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{"citationItems":[{"id":"ITEM-1","itemData":{"ISBN":"978-975-98897-5-3","author":[{"dropping-particle":"","family":"Ulug","given":"Ercim","non-dropping-particle":"","parse-names":false,"suffix":""}],"id":"ITEM-1","issue":"November 2010","issued":{"date-parts":[["2010"]]},"page":"15-19","title":"Design methods in architectural design process","type":"article-journal"},"uris":["http://www.mendeley.com/documents/?uuid=e246f3b9-ab39-45c6-ab1b-bc3a19c7183b"]}],"mendeley":{"formattedCitation":"(Ulug, 2010)","plainTextFormattedCitation":"(Ulug, 2010)","previouslyFormattedCitation":"(Ulug, 2010)"},"properties":{"noteIndex":0},"schema":"https://github.com/citation-style-language/schema/raw/master/csl-citation.json"}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(Ulug, 2010)</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The stages of the architectural design process enable fast and straightforward production order, minimizing risk that might lead to costly, time-consuming disruptions. The architectural design process is consisted of main five phases; conceptual design, design, pre-construction, construction, operation and maintenance. as for each stage there are set of checklist included in</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{"citationItems":[{"id":"ITEM-1","itemData":{"author":[{"dropping-particle":"","family":"Kim","given":"Sung Ah","non-dropping-particle":"","parse-names":false,"suffix":""},{"dropping-particle":"","family":"Kim","given":"Yong Se","non-dropping-particle":"","parse-names":false,"suffix":""}],"id":"ITEM-1","issue":"AUGUST","issued":{"date-parts":[["2007"]]},"page":"1-13","title":"DESIGN PROCESS VISUALIZING AND REVIEW SYSTEM WITH ARCHITECTURAL CONCEPT DESIGN","type":"article-journal"},"uris":["http://www.mendeley.com/documents/?uuid=6351ac5f-474e-4f17-82aa-560bbd977477"]}],"mendeley":{"formattedCitation":"(S. A. Kim &amp; Kim, 2007)","plainTextFormattedCitation":"(S. A. Kim &amp; Kim, 2007)","previouslyFormattedCitation":"(S. A. Kim &amp; Kim, 2007)"},"properties":{"noteIndex":0},"schema":"https://github.com/citation-style-language/schema/raw/master/csl-citation.json"}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(S. A. Kim &amp; Kim, 2007)</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 Figure below clarifies design stages and main checklist for each stage.</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Conceptual phase: The conceptual design stage formalises the preliminary concept. It helps to absorb engineering to give organisations a reliable assessment of commonly performance, potential looks, and a basic knowledge of the field of view of the on-going development, such as marketability, labour, and anticipated costs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ISBN":"9789537738174","ISSN":"18479073","author":[{"dropping-particle":"","family":"Gericke","given":"K.","non-dropping-particle":"","parse-names":false,"suffix":""},{"dropping-particle":"","family":"Blessing","given":"L.","non-dropping-particle":"","parse-names":false,"suffix":""}],"container-title":"Proceedings of International Design Conference, DESIGN","id":"ITEM-1","issue":"December","issued":{"date-parts":[["2012"]]},"page":"171-180","title":"An analysis of design process models across disciplines","type":"article-journal","volume":"DS 70"},"uris":["http://www.mendeley.com/documents/?uuid=55004429-cc39-440e-a9e0-3d6e28457eb2"]}],"mendeley":{"formattedCitation":"(Gericke &amp; Blessing, 2012)","plainTextFormattedCitation":"(Gericke &amp; Blessing, 2012)","previouslyFormattedCitation":"(Gericke &amp; Blessing, 2012)"},"properties":{"noteIndex":0},"schema":"https://github.com/citation-style-language/schema/raw/master/csl-citation.json"}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(Gericke &amp; Blessing, 2012)</w:t>
      </w:r>
      <w:r w:rsidRPr="00A63665">
        <w:rPr>
          <w:rFonts w:asciiTheme="majorBidi" w:hAnsiTheme="majorBidi" w:cstheme="majorBidi"/>
          <w:sz w:val="20"/>
          <w:szCs w:val="20"/>
        </w:rPr>
        <w:fldChar w:fldCharType="end"/>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Design phase :A process concerns about a lifecycle of the project, concepts, procedures, materials, and milestones   Discover how project design can enhance the productivity of a team with thorough resources and graphic elements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{"citationItems":[{"id":"ITEM-1","itemData":{"DOI":"10.1016/j.foar.2019.07.008","ISSN":"20952635","abstract":"Unlike research methods for social and positivist sciences, those for architectural design lack a discipline-specific conceptual framework. Performative science aims at producing outcomes for future use and therefore needs a robust methodological approach that encompasses different techniques and methods supporting an evidence-based architectural design development. This study suggests that design science can be successfully applied to architectural design development and provides architects and designers with a powerful tool bridging the gap between research and design. In so doing, this study explores the application of design science to implement a user-centered design approach. A design challenge is reframed within the robust framework of design science by referring to a case study on refugee shelters. The traditional method by which shelter optimization is pursued by designers is questioned by involving the final users through an ethnographic approach within the framework of design science. The design outcome produced through this process is a list of specifications allowing designers to create different architectural solutions and matching the requirements expressed by future users. The authors argue that a user-centered design outcome can be achieved and validated through design science.","author":[{"dropping-particle":"","family":"Aburamadan","given":"Rania","non-dropping-particle":"","parse-names":false,"suffix":""},{"dropping-particle":"","family":"Trillo","given":"Claudia","non-dropping-particle":"","parse-names":false,"suffix":""}],"container-title":"Frontiers of Architectural Research","id":"ITEM-1","issue":"1","issued":{"date-parts":[["2020"]]},"page":"216-235","publisher":"Elsevier Ltd","title":"Applying design science approach to architectural design development","type":"article-journal","volume":"9"},"uris":["http://www.mendeley.com/documents/?uuid=9952aed7-92d7-442d-8ce3-539cb5304911"]}],"mendeley":{"formattedCitation":"(Aburamadan &amp; Trillo, 2020)","plainTextFormattedCitation":"(Aburamadan &amp; Trillo, 2020)","previouslyFormattedCitation":"(Aburamadan &amp; Trillo, 2020)"},"properties":{"noteIndex":0},"schema":"https://github.com/citation-style-language/schema/raw/master/csl-citation.json"}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(Aburamadan &amp; Trillo, 2020)</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Pre-construction phase: Includes developing a project strategy, designing the project, obtaining permits or allowances, and assembling the labour and resources needed for construction. Pre-construction solutions may provide shareholders a structured approach to working to evolve cost, scope, and timetable in order to complete the building on time and within budget. it is critical to the success of a project</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10.4018/978-1-61350-180-1.ch013","ISBN":"9781613501801","author":[{"dropping-particle":"","family":"Wang","given":"Xiangyu","non-dropping-particle":"","parse-names":false,"suffix":""},{"dropping-particle":"","family":"Kang","given":"Shih-chung Jessy","non-dropping-particle":"","parse-names":false,"suffix":""}],"id":"ITEM-1","issue":"January","issued":{"date-parts":[["2011"]]},"title":"Augmented Reality Research for Architecture and Design","type":"article-journal"},"uris":["http://www.mendeley.com/documents/?uuid=f8ed6641-1c13-45cc-8e21-1b31128b5c49"]}],"mendeley":{"formattedCitation":"(Wang &amp; Kang, 2011)","plainTextFormattedCitation":"(Wang &amp; Kang, 2011)","previouslyFormattedCitation":"(Wang &amp; Kang, 2011)"},"properties":{"noteIndex":0},"schema":"https://github.com/citation-style-language/schema/raw/master/csl-citation.json"}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(Wang &amp; Kang, 2011)</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.Throughout this process, the development team organises, becomes associated in their perception, </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And the basis of effective communication as well as process is set. A building project could indeed rapidly </w:t>
      </w:r>
      <w:r w:rsidRPr="00A63665">
        <w:rPr>
          <w:rFonts w:asciiTheme="majorBidi" w:hAnsiTheme="majorBidi" w:cstheme="majorBidi"/>
          <w:sz w:val="20"/>
          <w:szCs w:val="20"/>
        </w:rPr>
        <w:lastRenderedPageBreak/>
        <w:t xml:space="preserve">become unorganised without a solid foundation, resulting in ineffective communication, gaps in the process, and prospective project delay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{"citationItems":[{"id":"ITEM-1","itemData":{"DOI":"10.3390/buildings10110201","ISSN":"20755309","abstract":"The use of generative design has been suggested to be a novel approach that allows designers to take advantage of computers’ computational capabilities in the exploration of design alternatives. However, the field is still sparsely explored. Therefore, this study aimed to investigate the potential use of generative design in an architectural design context. A framework was iteratively developed alongside a prototype, which was eventually demonstrated in a case study to evaluate its applicability. The development of a residential block in the northern parts of Sweden served as the case. The findings of this study further highlight the potential of generative design and its promise in an architectural context. Compared to previous studies, the presented framework is open to other generative algorithms than mainly genetic algorithms and other evaluation models than, for instance, energy performance models. The paper also presents a general technical view on the functionality of the generative design system, as well as elaborating on how to explore the solution space in a top-down fashion. This paper moves the field of generative design further by presenting a generic framework for architectural design exploration. Future research needs to focus on detailing how generative design should be applied and when in the design process.","author":[{"dropping-particle":"","family":"Mukkavaara","given":"Jani","non-dropping-particle":"","parse-names":false,"suffix":""},{"dropping-particle":"","family":"Sandberg","given":"Marcus","non-dropping-particle":"","parse-names":false,"suffix":""}],"container-title":"Buildings","id":"ITEM-1","issue":"11","issued":{"date-parts":[["2020"]]},"page":"1-17","title":"Architectural design exploration using generative design: Framework development and case study of a residential block","type":"article-journal","volume":"10"},"uris":["http://www.mendeley.com/documents/?uuid=94868895-85e7-477e-ad3f-a47fffa639ef"]}],"mendeley":{"formattedCitation":"(Mukkavaara &amp; Sandberg, 2020)","plainTextFormattedCitation":"(Mukkavaara &amp; Sandberg, 2020)","previouslyFormattedCitation":"(Mukkavaara &amp; Sandberg, 2020)"},"properties":{"noteIndex":0},"schema":"https://github.com/citation-style-language/schema/raw/master/csl-citation.json"}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(Mukkavaara &amp; Sandberg, 2020)</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Construction phase: the construction phase is a  physical procedures of building, as well as all related processes including such landscaping, renovating, site preparation, and demolition</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{"citationItems":[{"id":"ITEM-1","itemData":{"DOI":"10.1016/j.buildenv.2019.01.034","ISSN":"03601323","abstract":"In the early building design stage, there are numerous uncertainties due to the lack of information on materials and processes. Designers therefore cannot quantify the environmental impacts of buildings in order to evaluate the environmental performance of their designs early on. In this paper, life cycle assessment (LCA) and building information modeling (BIM) are carried out in the early and detailed building design stages. The method is applied to a residential building in Québec, Canada. The BIM is conducted with Revit, and the LCA with openLCA. To prepare the Revit outputs as the appropriate inputs of the LCA model, a functional database was developed. It includes all building assemblies, layers and possible materials commonly found in residential buildings in Québec. The ecoinvent database was used to source of life cycle inventory (LCI) data for each material. To manage information uncertainty in the early design stage, a probability function was assigned to each material. At the detailed design stage, all material types and quantities were specified in BIM file, which was used in the LCA study. The environmental impacts of the building stages and assemblies were calculated to determine the best building assembly options from an environmental perspective—a process that could guide building designers in the environmental assessments of their designs, making it possible to select more sustainable materials for each assembly and thus reduce the environmental impacts of the building.","author":[{"dropping-particle":"","family":"Rezaei","given":"Farzaneh","non-dropping-particle":"","parse-names":false,"suffix":""},{"dropping-particle":"","family":"Bulle","given":"Cécile","non-dropping-particle":"","parse-names":false,"suffix":""},{"dropping-particle":"","family":"Lesage","given":"Pascal","non-dropping-particle":"","parse-names":false,"suffix":""}],"container-title":"Building and Environment","id":"ITEM-1","issue":"January","issued":{"date-parts":[["2019"]]},"page":"158-167","publisher":"Elsevier","title":"Integrating building information modeling and life cycle assessment in the early and detailed building design stages","type":"article-journal","volume":"153"},"uris":["http://www.mendeley.com/documents/?uuid=34d55cff-a535-48d2-b831-bef9fd270a66"]}],"mendeley":{"formattedCitation":"(Rezaei et al., 2019)","plainTextFormattedCitation":"(Rezaei et al., 2019)","previouslyFormattedCitation":"(Rezaei et al., 2019)"},"properties":{"noteIndex":0},"schema":"https://github.com/citation-style-language/schema/raw/master/csl-citation.json"}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Rezaei</w:t>
      </w:r>
      <w:proofErr w:type="spellEnd"/>
      <w:r w:rsidRPr="00A63665">
        <w:rPr>
          <w:rFonts w:asciiTheme="majorBidi" w:hAnsiTheme="majorBidi" w:cstheme="majorBidi"/>
          <w:noProof/>
          <w:sz w:val="20"/>
          <w:szCs w:val="20"/>
        </w:rPr>
        <w:t xml:space="preserve"> et al., 2019)</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Operation and maintenance phase :The Operations and Maintenance Phase's goal is to guarantee that the data system is fully operational and performing optimal way until the construction end of life</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{"citationItems":[{"id":"ITEM-1","itemData":{"DOI":"10.1016/j.buildenv.2012.11.009","ISSN":"03601323","abstract":"Decisions made during a building's early design stages critically determine its environmental impact. However, designers are faced with many decisions during these stages and typically lack intuition on which decisions are most significant to a building's impact. As a result, designers often defer decisions to later stages of the design process. Life-cycle assessment (LCA) can be used to enable better early stage decision-making by providing feedback on the environmental impacts of building information modeling (BIM) design choices. This paper presents a method for applying LCA to early stage decision-making in order to inform designers of the relative environmental impact importance of building component material and dimensioning choices. Sensitivity analysis is used to generalize the method across a range of building shapes and design parameters. An impact allocation scheme is developed that shows the distribution of embodied impacts among building elements, and an impact reduction scheme shows which material and thickness decisions achieve the greatest embodied impact reductions. A multi-building residential development is used as a case study for introducing the proposed method to industry practice. Results show that the method can assist in the building design process by highlighting those early stage decisions that frequently achieve the most significant reductions in embodied carbon footprint. © 2012 Elsevier Ltd.","author":[{"dropping-particle":"","family":"Basbagill","given":"J.","non-dropping-particle":"","parse-names":false,"suffix":""},{"dropping-particle":"","family":"Flager","given":"F.","non-dropping-particle":"","parse-names":false,"suffix":""},{"dropping-particle":"","family":"Lepech","given":"M.","non-dropping-particle":"","parse-names":false,"suffix":""},{"dropping-particle":"","family":"Fischer","given":"M.","non-dropping-particle":"","parse-names":false,"suffix":""}],"container-title":"Building and Environment","id":"ITEM-1","issued":{"date-parts":[["2013"]]},"page":"81-92","publisher":"Elsevier Ltd","title":"Application of life-cycle assessment to early stage building design for reduced embodied environmental impacts","type":"article-journal","volume":"60"},"uris":["http://www.mendeley.com/documents/?uuid=f6f4c8f8-4859-41c8-9c91-774440d378d2"]}],"mendeley":{"formattedCitation":"(Basbagill et al., 2013)","plainTextFormattedCitation":"(Basbagill et al., 2013)","previouslyFormattedCitation":"(Basbagill et al., 2013)"},"properties":{"noteIndex":0},"schema":"https://github.com/citation-style-language/schema/raw/master/csl-citation.json"}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Basbagill</w:t>
      </w:r>
      <w:proofErr w:type="spellEnd"/>
      <w:r w:rsidRPr="00A63665">
        <w:rPr>
          <w:rFonts w:asciiTheme="majorBidi" w:hAnsiTheme="majorBidi" w:cstheme="majorBidi"/>
          <w:noProof/>
          <w:sz w:val="20"/>
          <w:szCs w:val="20"/>
        </w:rPr>
        <w:t xml:space="preserve"> et al., 2013)</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rPr>
          <w:rFonts w:asciiTheme="majorBidi" w:hAnsiTheme="majorBidi" w:cstheme="majorBidi"/>
          <w:sz w:val="20"/>
          <w:szCs w:val="20"/>
        </w:rPr>
      </w:pPr>
    </w:p>
    <w:p w:rsidR="00A63665" w:rsidRPr="00A63665" w:rsidRDefault="00A63665" w:rsidP="00A63665">
      <w:pPr>
        <w:rPr>
          <w:rFonts w:asciiTheme="majorBidi" w:eastAsiaTheme="minorEastAsia" w:hAnsiTheme="majorBidi" w:cstheme="majorBidi"/>
        </w:rPr>
      </w:pPr>
      <w:r w:rsidRPr="00A63665">
        <w:rPr>
          <w:rFonts w:asciiTheme="majorBidi" w:eastAsiaTheme="minorEastAsia" w:hAnsiTheme="majorBidi" w:cstheme="majorBidi"/>
        </w:rPr>
        <w:t xml:space="preserve">   </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tblGrid>
      <w:tr w:rsidR="00A63665" w:rsidRPr="00A63665" w:rsidTr="00B42446">
        <w:trPr>
          <w:jc w:val="center"/>
        </w:trPr>
        <w:tc>
          <w:tcPr>
            <w:tcW w:w="5011" w:type="dxa"/>
          </w:tcPr>
          <w:p w:rsidR="00A63665" w:rsidRPr="00A63665" w:rsidRDefault="00A63665" w:rsidP="00F506CE">
            <w:pPr>
              <w:jc w:val="left"/>
              <w:rPr>
                <w:rFonts w:asciiTheme="majorBidi" w:hAnsiTheme="majorBidi" w:cstheme="majorBidi"/>
                <w:sz w:val="20"/>
                <w:szCs w:val="20"/>
              </w:rPr>
            </w:pPr>
            <w:r w:rsidRPr="00A63665">
              <w:rPr>
                <w:rFonts w:asciiTheme="majorBidi" w:hAnsiTheme="majorBidi" w:cstheme="majorBidi"/>
                <w:noProof/>
                <w:sz w:val="20"/>
                <w:szCs w:val="20"/>
              </w:rPr>
              <w:drawing>
                <wp:inline distT="0" distB="0" distL="0" distR="0" wp14:anchorId="35A72CB7" wp14:editId="696B3189">
                  <wp:extent cx="2754086" cy="2126968"/>
                  <wp:effectExtent l="0" t="0" r="825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64361" cy="2134903"/>
                          </a:xfrm>
                          <a:prstGeom prst="rect">
                            <a:avLst/>
                          </a:prstGeom>
                        </pic:spPr>
                      </pic:pic>
                    </a:graphicData>
                  </a:graphic>
                </wp:inline>
              </w:drawing>
            </w:r>
          </w:p>
        </w:tc>
      </w:tr>
    </w:tbl>
    <w:p w:rsidR="00A63665" w:rsidRPr="00A63665" w:rsidRDefault="00A63665" w:rsidP="00A63665">
      <w:pPr>
        <w:jc w:val="center"/>
        <w:rPr>
          <w:rFonts w:asciiTheme="majorBidi" w:eastAsiaTheme="minorEastAsia" w:hAnsiTheme="majorBidi" w:cstheme="majorBidi"/>
        </w:rPr>
      </w:pPr>
      <w:r w:rsidRPr="00A63665">
        <w:rPr>
          <w:rFonts w:asciiTheme="majorBidi" w:eastAsiaTheme="minorEastAsia" w:hAnsiTheme="majorBidi" w:cstheme="majorBidi"/>
        </w:rPr>
        <w:t>Fig.1: design process phases duties from previous studies by author</w:t>
      </w:r>
    </w:p>
    <w:p w:rsidR="00A63665" w:rsidRPr="00A63665" w:rsidRDefault="00A63665" w:rsidP="00A63665">
      <w:pPr>
        <w:rPr>
          <w:rFonts w:asciiTheme="majorBidi" w:eastAsiaTheme="minorEastAsia" w:hAnsiTheme="majorBidi" w:cstheme="majorBidi"/>
          <w:b/>
          <w:bCs/>
        </w:rPr>
      </w:pP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Previous theorist conducted augmented reality application separated without considering the transition towards BIM., as for that this paper distinguished in including case studies of AR through design stages as multi aspects ; architecture design and other (pre design ,interior design ,construction ,maintenance) .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10.18178/ijimt.2018.9.1.788","author":[{"dropping-particle":"","family":"Calderon-hernandez","given":"Claudia","non-dropping-particle":"","parse-names":false,"suffix":""},{"dropping-particle":"","family":"Brioso","given":"Xavier","non-dropping-particle":"","parse-names":false,"suffix":""}],"id":"ITEM-1","issue":"February","issued":{"date-parts":[["2018"]]},"title":"Lean , BIM and Augmented Reality Applied in the Design and Construction Lean , BIM and Augmented Reality Applied in the Design and Construction Phase : A Literature Review","type":"article-journal"},"uris":["http://www.mendeley.com/documents/?uuid=f3b909c4-dd98-49a2-9aaf-1312eb482c83"]}],"mendeley":{"formattedCitation":"(Calderon-hernandez &amp; Brioso, 2018)","plainTextFormattedCitation":"(Calderon-hernandez &amp; Brioso, 2018)","previouslyFormattedCitation":"(Calderon-hernandez &amp; Brioso, 2018)"},"properties":{"noteIndex":0},"schema":"https://github.com/citation-style-language/schema/raw/master/csl-citation.json"}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(Calderon-hernandez &amp; Brioso, 2018)</w:t>
      </w:r>
      <w:r w:rsidRPr="00A63665">
        <w:rPr>
          <w:rFonts w:asciiTheme="majorBidi" w:hAnsiTheme="majorBidi" w:cstheme="majorBidi"/>
          <w:sz w:val="20"/>
          <w:szCs w:val="20"/>
        </w:rPr>
        <w:fldChar w:fldCharType="end"/>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Zollmann","given":"Stefanie","non-dropping-particle":"","parse-names":false,"suffix":""},{"dropping-particle":"","family":"Hoppe","given":"Christof","non-dropping-particle":"","parse-names":false,"suffix":""},{"dropping-particle":"","family":"Kluckner","given":"Stefan","non-dropping-particle":"","parse-names":false,"suffix":""},{"dropping-particle":"","family":"Poglitsch","given":"Christian","non-dropping-particle":"","parse-names":false,"suffix":""},{"dropping-particle":"","family":"Bischof","given":"Horst","non-dropping-particle":"","parse-names":false,"suffix":""},{"dropping-particle":"","family":"Reitmayr","given":"Gerhard","non-dropping-particle":"","parse-names":false,"suffix":""}],"id":"ITEM-1","issued":{"date-parts":[["2013"]]},"page":"1-16","title":"Augmented Reality for Construction Site Monitoring and Documentation","type":"article-journal"},"uris":["http://www.mendeley.com/documents/?uuid=8bb1833c-48ce-4e23-9d1e-71fea74728a2"]}],"mendeley":{"formattedCitation":"(Zollmann et al., 2013)","plainTextFormattedCitation":"(Zollmann et al., 2013)","previouslyFormattedCitation":"(Zollmann et al., 2013)"},"properties":{"noteIndex":0},"schema":"https://github.com/citation-style-language/schema/raw/master/csl-citation.json"}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(Zollmann et al., 2013)</w:t>
      </w:r>
      <w:r w:rsidRPr="00A63665">
        <w:rPr>
          <w:rFonts w:asciiTheme="majorBidi" w:hAnsiTheme="majorBidi" w:cstheme="majorBidi"/>
          <w:sz w:val="20"/>
          <w:szCs w:val="20"/>
        </w:rPr>
        <w:fldChar w:fldCharType="end"/>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{"citationItems":[{"id":"ITEM-1","itemData":{"author":[{"dropping-particle":"","family":"Morton","given":"David","non-dropping-particle":"","parse-names":false,"suffix":""}],"id":"ITEM-1","issued":{"date-parts":[["2001"]]},"page":"343-356","title":"Augmented Reality in architectural studio learning : How Augmented Reality can be used as an exploratory tool in the design learning journey","type":"article-journal","volume":"1"},"uris":["http://www.mendeley.com/documents/?uuid=bf313de4-0554-4e72-815a-917775f09545"]}],"mendeley":{"formattedCitation":"(Morton, 2001)","plainTextFormattedCitation":"(Morton, 2001)","previouslyFormattedCitation":"(Morton, 2001)"},"properties":{"noteIndex":0},"schema":"https://github.com/citation-style-language/schema/raw/master/csl-citation.json"}</w:instrText>
      </w:r>
      <w:r w:rsidRPr="00A63665">
        <w:rPr>
          <w:rFonts w:asciiTheme="majorBidi" w:hAnsiTheme="majorBidi" w:cstheme="majorBidi"/>
          <w:sz w:val="20"/>
          <w:szCs w:val="20"/>
        </w:rPr>
        <w:fldChar w:fldCharType="separate"/>
      </w:r>
      <w:proofErr w:type="gramStart"/>
      <w:r w:rsidRPr="00A63665">
        <w:rPr>
          <w:rFonts w:asciiTheme="majorBidi" w:hAnsiTheme="majorBidi" w:cstheme="majorBidi"/>
          <w:noProof/>
          <w:sz w:val="20"/>
          <w:szCs w:val="20"/>
        </w:rPr>
        <w:t>(Morton, 2001)</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roofErr w:type="gramEnd"/>
      <w:r w:rsidRPr="00A63665">
        <w:rPr>
          <w:rFonts w:asciiTheme="majorBidi" w:hAnsiTheme="majorBidi" w:cstheme="majorBidi"/>
          <w:sz w:val="20"/>
          <w:szCs w:val="20"/>
        </w:rPr>
        <w:t xml:space="preserve"> The objectives of this paper </w:t>
      </w:r>
      <w:proofErr w:type="gramStart"/>
      <w:r w:rsidRPr="00A63665">
        <w:rPr>
          <w:rFonts w:asciiTheme="majorBidi" w:hAnsiTheme="majorBidi" w:cstheme="majorBidi"/>
          <w:sz w:val="20"/>
          <w:szCs w:val="20"/>
        </w:rPr>
        <w:t>a to</w:t>
      </w:r>
      <w:proofErr w:type="gramEnd"/>
      <w:r w:rsidRPr="00A63665">
        <w:rPr>
          <w:rFonts w:asciiTheme="majorBidi" w:hAnsiTheme="majorBidi" w:cstheme="majorBidi"/>
          <w:sz w:val="20"/>
          <w:szCs w:val="20"/>
        </w:rPr>
        <w:t xml:space="preserve"> investigate potentials of AR_BIM in AEC industry, and compare the adoption percentage of AR_BIM in AEC in design phase.</w:t>
      </w:r>
    </w:p>
    <w:p w:rsidR="00A63665" w:rsidRPr="00A63665" w:rsidRDefault="00A63665" w:rsidP="00A63665">
      <w:pPr>
        <w:rPr>
          <w:rFonts w:asciiTheme="majorBidi" w:eastAsiaTheme="minorEastAsia" w:hAnsiTheme="majorBidi" w:cstheme="majorBidi"/>
          <w:b/>
          <w:bCs/>
          <w:lang w:val="en-GB"/>
        </w:rPr>
      </w:pPr>
    </w:p>
    <w:p w:rsidR="00A63665" w:rsidRPr="00A63665" w:rsidRDefault="00A63665" w:rsidP="00A63665">
      <w:pPr>
        <w:rPr>
          <w:rFonts w:asciiTheme="majorBidi" w:eastAsiaTheme="minorEastAsia" w:hAnsiTheme="majorBidi" w:cstheme="majorBidi"/>
          <w:b/>
          <w:bCs/>
        </w:rPr>
      </w:pPr>
    </w:p>
    <w:p w:rsidR="00A63665" w:rsidRPr="00A63665" w:rsidRDefault="00A63665" w:rsidP="00A63665">
      <w:pPr>
        <w:pStyle w:val="NoSpacing"/>
        <w:spacing w:line="360" w:lineRule="auto"/>
        <w:rPr>
          <w:rFonts w:asciiTheme="majorBidi" w:hAnsiTheme="majorBidi" w:cstheme="majorBidi"/>
          <w:b/>
          <w:bCs/>
          <w:sz w:val="20"/>
          <w:szCs w:val="20"/>
        </w:rPr>
      </w:pPr>
      <w:r w:rsidRPr="00A63665">
        <w:rPr>
          <w:rFonts w:asciiTheme="majorBidi" w:hAnsiTheme="majorBidi" w:cstheme="majorBidi"/>
          <w:b/>
          <w:bCs/>
          <w:sz w:val="20"/>
          <w:szCs w:val="20"/>
        </w:rPr>
        <w:t xml:space="preserve">2. Methodology </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PRISMA-P approach has been used to conduct this systematic review. Preferred Reporting Items for </w:t>
      </w:r>
      <w:r w:rsidRPr="00A63665">
        <w:rPr>
          <w:rFonts w:asciiTheme="majorBidi" w:hAnsiTheme="majorBidi" w:cstheme="majorBidi"/>
          <w:sz w:val="20"/>
          <w:szCs w:val="20"/>
        </w:rPr>
        <w:lastRenderedPageBreak/>
        <w:t xml:space="preserve">Systematic Reviews and Meta-Analyses (PRISMA), it is a minimal collection of evidence-based elements for reporting in systematic reviews and meta- analyses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{"citationItems":[{"id":"ITEM-1","itemData":{"ISSN":"03863603","author":[{"dropping-particle":"","family":"Kamioka","given":"H.","non-dropping-particle":"","parse-names":false,"suffix":""}],"container-title":"Japanese Pharmacology and Therapeutics","id":"ITEM-1","issue":"8","issued":{"date-parts":[["2019"]]},"page":"1177-1185","title":"Preferred reporting items for systematic review and meta-analysis protocols (prisma-p) 2015 statement","type":"article-journal","volume":"47"},"uris":["http://www.mendeley.com/documents/?uuid=89cf4037-3bd2-4dc7-9184-9e9a89a729e7"]}],"mendeley":{"formattedCitation":"(Kamioka, 2019)","plainTextFormattedCitation":"(Kamioka, 2019)","previouslyFormattedCitation":"(Kamioka, 2019)"},"properties":{"noteIndex":0},"schema":"https://github.com/citation-style-language/schema/raw/master/csl-citation.json"}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(Kamioka, 2019)</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This method was developed in 2009 and, owing to its repeatability and It is employed in an expanding variety of scientific and technology research domains due to its capacity to facilitate the creation of increased syntheses</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{"citationItems":[{"id":"ITEM-1","itemData":{"DOI":"10.1016/j.jbusres.2021.04.070","ISSN":"01482963","abstract":"Bibliometric analysis is a popular and rigorous method for exploring and analyzing large volumes of scientific data. It enables us to unpack the evolutionary nuances of a specific field, while shedding light on the emerging areas in that field. Yet, its application in business research is relatively new, and in many instances, underdeveloped. Accordingly, we endeavor to present an overview of the bibliometric methodology, with a particular focus on its different techniques, while offering step-by-step guidelines that can be relied upon to rigorously perform bibliometric analysis with confidence. To this end, we also shed light on when and how bibliometric analysis should be used vis-à-vis other similar techniques such as meta-analysis and systematic literature reviews. As a whole, this paper should be a useful resource for gaining insights on the available techniques and procedures for carrying out studies using bibliometric analysis.","author":[{"dropping-particle":"","family":"Donthu","given":"Naveen","non-dropping-particle":"","parse-names":false,"suffix":""},{"dropping-particle":"","family":"Kumar","given":"Satish","non-dropping-particle":"","parse-names":false,"suffix":""},{"dropping-particle":"","family":"Mukherjee","given":"Debmalya","non-dropping-particle":"","parse-names":false,"suffix":""},{"dropping-particle":"","family":"Pandey","given":"Nitesh","non-dropping-particle":"","parse-names":false,"suffix":""},{"dropping-particle":"","family":"Lim","given":"Weng Marc","non-dropping-particle":"","parse-names":false,"suffix":""}],"container-title":"Journal of Business Research","id":"ITEM-1","issue":"April","issued":{"date-parts":[["2021"]]},"page":"285-296","publisher":"Elsevier Inc.","title":"How to conduct a bibliometric analysis: An overview and guidelines","type":"article-journal","volume":"133"},"uris":["http://www.mendeley.com/documents/?uuid=e455d685-4cb4-4f9b-954c-85a43f7a7189"]}],"mendeley":{"formattedCitation":"(Donthu et al., 2021)","plainTextFormattedCitation":"(Donthu et al., 2021)","previouslyFormattedCitation":"(Donthu et al., 2021)"},"properties":{"noteIndex":0},"schema":"https://github.com/citation-style-language/schema/raw/master/csl-citation.json"}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Donthu</w:t>
      </w:r>
      <w:proofErr w:type="spellEnd"/>
      <w:r w:rsidRPr="00A63665">
        <w:rPr>
          <w:rFonts w:asciiTheme="majorBidi" w:hAnsiTheme="majorBidi" w:cstheme="majorBidi"/>
          <w:noProof/>
          <w:sz w:val="20"/>
          <w:szCs w:val="20"/>
        </w:rPr>
        <w:t xml:space="preserve"> et al., 2021)</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All relevant research processes were detailed, including information source materials, search method, inclusion and exclusion criteria, as well as the primary instruments for assessing bias in eligible research</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{"citationItems":[{"id":"ITEM-1","itemData":{"DOI":"10.1001/jama.2015.3656","ISSN":"15383598","PMID":"25919529","abstract":"IMPORTANCE: Systematic reviews and meta-analyses of individual participant data (IPD) aim to collect, check, and reanalyze individual-level data from all studies addressing a particular research question and are therefore considered a gold standard approach to evidence synthesis. They are likely to be used with increasing frequency as current initiatives to share clinical trial data gain momentum and may be particularly important in reviewing controversial therapeutic areas. OBJECTIVE: to develop PRISMA-IPD as a stand-alone extension to the PRISMA (Preferred Reporting Items for Systematic Reviews and Meta-Analyses) Statement, tailored to the specific requirements of reporting systematic reviews and meta-analyses of IPD. Although developed primarily for reviews of randomized trials, many items will apply in other contexts, including reviews of diagnosis and prognosis. DESIGN Development of PRISMA-IPD followed the EQUATOR Network framework guidance and used the existing standard PRISMA Statement as a starting point to draft additional relevant material. A web-based survey informed discussion at an international workshop that included researchers, clinicians, methodologists experienced in conducting systematic reviews and meta-analyses of IPD, and journal editors. The statement was drafted and iterative refinements were made by the project, advisory, and development groups. The PRISMA-IPD Development Group reached agreement on the PRISMA-IPD checklist and flow diagram by consensus. FINDINGS: Compared with standard PRISMA, the PRISMA-IPD checklist includes 3 new items that address (1) methods of checking the integrity of the IPD (such as pattern of randomization, data consistency, baseline imbalance, and missing data), (2) reporting any important issues that emerge, and (3) exploring variation (such as whether certain types of individual benefit more from the intervention than others). A further additional item was created by reorganization of standard PRISMA items relating to interpreting results.Wording was modified in 23 items to reflect the IPD approach. CONCLUSIONS AND RELEVANCE: PRISMA-IPD provides guidelines for reporting systematic reviews and meta-analyses of IPD.","author":[{"dropping-particle":"","family":"Stewart","given":"Lesley A.","non-dropping-particle":"","parse-names":false,"suffix":""},{"dropping-particle":"","family":"Clarke","given":"Mike","non-dropping-particle":"","parse-names":false,"suffix":""},{"dropping-particle":"","family":"Rovers","given":"Maroeska","non-dropping-particle":"","parse-names":false,"suffix":""},{"dropping-particle":"","family":"Riley","given":"Richard D.","non-dropping-particle":"","parse-names":false,"suffix":""},{"dropping-particle":"","family":"Simmonds","given":"Mark","non-dropping-particle":"","parse-names":false,"suffix":""},{"dropping-particle":"","family":"Stewart","given":"Gavin","non-dropping-particle":"","parse-names":false,"suffix":""},{"dropping-particle":"","family":"Tierney","given":"Jayne F.","non-dropping-particle":"","parse-names":false,"suffix":""}],"container-title":"JAMA - Journal of the American Medical Association","id":"ITEM-1","issue":"16","issued":{"date-parts":[["2015"]]},"page":"1657-1665","title":"Preferred reporting items for a systematic review and meta-analysis of individual participant data: The PRISMA-IPD statement","type":"article-journal","volume":"313"},"uris":["http://www.mendeley.com/documents/?uuid=55f57c76-b9e4-42c2-9362-24bd4c1b99f5"]}],"mendeley":{"formattedCitation":"(Stewart et al., 2015)","plainTextFormattedCitation":"(Stewart et al., 2015)","previouslyFormattedCitation":"(Stewart et al., 2015)"},"properties":{"noteIndex":0},"schema":"https://github.com/citation-style-language/schema/raw/master/csl-citation.json"}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(Stewart et al., 2015)</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The purpose of this study is to establish a framework for and classification of AR applications in architectural design. Researchers adopted a systematic literature review by the investigation of augmented reality-BIM in AEC .The major two academic sources, Scopus and Web of Science, were employed for the study </w:t>
      </w:r>
      <w:proofErr w:type="gramStart"/>
      <w:r w:rsidRPr="00A63665">
        <w:rPr>
          <w:rFonts w:asciiTheme="majorBidi" w:hAnsiTheme="majorBidi" w:cstheme="majorBidi"/>
          <w:sz w:val="20"/>
          <w:szCs w:val="20"/>
        </w:rPr>
        <w:t>As</w:t>
      </w:r>
      <w:proofErr w:type="gramEnd"/>
      <w:r w:rsidRPr="00A63665">
        <w:rPr>
          <w:rFonts w:asciiTheme="majorBidi" w:hAnsiTheme="majorBidi" w:cstheme="majorBidi"/>
          <w:sz w:val="20"/>
          <w:szCs w:val="20"/>
        </w:rPr>
        <w:t xml:space="preserve"> shown in Table 2. Procedure were AUGMENTED REALITY, BUILDING INFORMATION MODELLING, BIM BASED –AR, AEC, PRACTICE. The rules for research was based on :( augmented reality), (BIM Bases AR), and (AR adoption in AEC). All articles with the above keywords in the title/abstract/keywords were selected to this study .A 79 articles were selected from total 120 after inclusion criteria for further analysis.</w:t>
      </w:r>
    </w:p>
    <w:p w:rsidR="00A63665" w:rsidRPr="00A63665" w:rsidRDefault="00A63665" w:rsidP="00A63665">
      <w:pPr>
        <w:pStyle w:val="NoSpacing"/>
        <w:rPr>
          <w:rFonts w:asciiTheme="majorBidi" w:hAnsiTheme="majorBidi" w:cstheme="majorBidi"/>
          <w:sz w:val="20"/>
          <w:szCs w:val="20"/>
        </w:rPr>
      </w:pPr>
    </w:p>
    <w:p w:rsidR="00A63665" w:rsidRPr="00165B5D" w:rsidRDefault="00A63665" w:rsidP="00A63665">
      <w:pPr>
        <w:rPr>
          <w:rFonts w:asciiTheme="majorBidi" w:eastAsiaTheme="minorEastAsia" w:hAnsiTheme="majorBidi" w:cstheme="majorBidi"/>
        </w:rPr>
      </w:pPr>
      <w:r w:rsidRPr="00165B5D">
        <w:rPr>
          <w:rFonts w:asciiTheme="majorBidi" w:eastAsiaTheme="minorEastAsia" w:hAnsiTheme="majorBidi" w:cstheme="majorBidi"/>
        </w:rPr>
        <w:t>TABLE 2</w:t>
      </w:r>
    </w:p>
    <w:p w:rsidR="00A63665" w:rsidRPr="00165B5D" w:rsidRDefault="00A63665" w:rsidP="00A63665">
      <w:pPr>
        <w:rPr>
          <w:rFonts w:asciiTheme="majorBidi" w:eastAsiaTheme="minorEastAsia" w:hAnsiTheme="majorBidi" w:cstheme="majorBidi" w:hint="cs"/>
          <w:caps/>
          <w:rtl/>
        </w:rPr>
      </w:pPr>
      <w:r w:rsidRPr="00165B5D">
        <w:rPr>
          <w:rFonts w:asciiTheme="majorBidi" w:eastAsiaTheme="minorEastAsia" w:hAnsiTheme="majorBidi" w:cstheme="majorBidi"/>
          <w:caps/>
        </w:rPr>
        <w:t>Inclusion and exclusion criteria</w:t>
      </w:r>
    </w:p>
    <w:tbl>
      <w:tblPr>
        <w:tblStyle w:val="TableGrid11"/>
        <w:tblW w:w="4863" w:type="dxa"/>
        <w:jc w:val="center"/>
        <w:tblInd w:w="15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46"/>
        <w:gridCol w:w="2617"/>
      </w:tblGrid>
      <w:tr w:rsidR="00165B5D" w:rsidRPr="006B30F9" w:rsidTr="00165B5D">
        <w:trPr>
          <w:trHeight w:val="303"/>
          <w:jc w:val="center"/>
        </w:trPr>
        <w:tc>
          <w:tcPr>
            <w:tcW w:w="2246" w:type="dxa"/>
          </w:tcPr>
          <w:p w:rsidR="00165B5D" w:rsidRPr="006B30F9" w:rsidRDefault="00165B5D" w:rsidP="00B42446">
            <w:pPr>
              <w:jc w:val="left"/>
              <w:rPr>
                <w:rFonts w:asciiTheme="majorBidi" w:eastAsia="Palatino Linotype" w:hAnsiTheme="majorBidi" w:cstheme="majorBidi"/>
                <w:sz w:val="16"/>
                <w:szCs w:val="16"/>
              </w:rPr>
            </w:pPr>
            <w:r w:rsidRPr="006B30F9">
              <w:rPr>
                <w:rFonts w:asciiTheme="majorBidi" w:eastAsia="Palatino Linotype" w:hAnsiTheme="majorBidi" w:cstheme="majorBidi"/>
                <w:sz w:val="16"/>
                <w:szCs w:val="16"/>
              </w:rPr>
              <w:t>Inclusion Criteria</w:t>
            </w:r>
          </w:p>
        </w:tc>
        <w:tc>
          <w:tcPr>
            <w:tcW w:w="2617" w:type="dxa"/>
          </w:tcPr>
          <w:p w:rsidR="00165B5D" w:rsidRPr="006B30F9" w:rsidRDefault="00165B5D" w:rsidP="00B42446">
            <w:pPr>
              <w:jc w:val="left"/>
              <w:rPr>
                <w:rFonts w:asciiTheme="majorBidi" w:eastAsia="Palatino Linotype" w:hAnsiTheme="majorBidi" w:cstheme="majorBidi"/>
                <w:sz w:val="16"/>
                <w:szCs w:val="16"/>
              </w:rPr>
            </w:pPr>
            <w:r w:rsidRPr="006B30F9">
              <w:rPr>
                <w:rFonts w:asciiTheme="majorBidi" w:eastAsia="Palatino Linotype" w:hAnsiTheme="majorBidi" w:cstheme="majorBidi"/>
                <w:sz w:val="16"/>
                <w:szCs w:val="16"/>
              </w:rPr>
              <w:t>Exclusion Criteria</w:t>
            </w:r>
          </w:p>
        </w:tc>
      </w:tr>
      <w:tr w:rsidR="00165B5D" w:rsidRPr="006B30F9" w:rsidTr="00165B5D">
        <w:trPr>
          <w:trHeight w:val="498"/>
          <w:jc w:val="center"/>
        </w:trPr>
        <w:tc>
          <w:tcPr>
            <w:tcW w:w="2246" w:type="dxa"/>
          </w:tcPr>
          <w:p w:rsidR="00165B5D" w:rsidRPr="006B30F9" w:rsidRDefault="00165B5D" w:rsidP="00B42446">
            <w:pPr>
              <w:ind w:firstLine="0"/>
              <w:jc w:val="left"/>
              <w:rPr>
                <w:rFonts w:asciiTheme="majorBidi" w:eastAsia="Palatino Linotype" w:hAnsiTheme="majorBidi" w:cstheme="majorBidi"/>
                <w:sz w:val="16"/>
                <w:szCs w:val="16"/>
              </w:rPr>
            </w:pPr>
            <w:r w:rsidRPr="006B30F9">
              <w:rPr>
                <w:rFonts w:asciiTheme="majorBidi" w:eastAsia="Palatino Linotype" w:hAnsiTheme="majorBidi" w:cstheme="majorBidi"/>
                <w:sz w:val="16"/>
                <w:szCs w:val="16"/>
              </w:rPr>
              <w:t>Related to AR</w:t>
            </w:r>
          </w:p>
        </w:tc>
        <w:tc>
          <w:tcPr>
            <w:tcW w:w="2617" w:type="dxa"/>
          </w:tcPr>
          <w:p w:rsidR="00165B5D" w:rsidRPr="006B30F9" w:rsidRDefault="00165B5D" w:rsidP="00B42446">
            <w:pPr>
              <w:ind w:firstLine="0"/>
              <w:jc w:val="left"/>
              <w:rPr>
                <w:rFonts w:asciiTheme="majorBidi" w:eastAsia="Palatino Linotype" w:hAnsiTheme="majorBidi" w:cstheme="majorBidi"/>
                <w:sz w:val="16"/>
                <w:szCs w:val="16"/>
              </w:rPr>
            </w:pPr>
            <w:r w:rsidRPr="006B30F9">
              <w:rPr>
                <w:rFonts w:asciiTheme="majorBidi" w:eastAsia="Palatino Linotype" w:hAnsiTheme="majorBidi" w:cstheme="majorBidi"/>
                <w:sz w:val="16"/>
                <w:szCs w:val="16"/>
              </w:rPr>
              <w:t>Related concepts as VR and MR</w:t>
            </w:r>
          </w:p>
        </w:tc>
      </w:tr>
      <w:tr w:rsidR="00165B5D" w:rsidRPr="006B30F9" w:rsidTr="00165B5D">
        <w:trPr>
          <w:trHeight w:val="498"/>
          <w:jc w:val="center"/>
        </w:trPr>
        <w:tc>
          <w:tcPr>
            <w:tcW w:w="2246" w:type="dxa"/>
          </w:tcPr>
          <w:p w:rsidR="00165B5D" w:rsidRPr="006B30F9" w:rsidRDefault="00165B5D" w:rsidP="00B42446">
            <w:pPr>
              <w:ind w:firstLine="0"/>
              <w:jc w:val="left"/>
              <w:rPr>
                <w:rFonts w:asciiTheme="majorBidi" w:hAnsiTheme="majorBidi" w:cstheme="majorBidi" w:hint="cs"/>
                <w:sz w:val="16"/>
                <w:szCs w:val="16"/>
                <w:rtl/>
                <w:lang w:bidi="ar-JO"/>
              </w:rPr>
            </w:pPr>
            <w:r w:rsidRPr="006B30F9">
              <w:rPr>
                <w:rFonts w:asciiTheme="majorBidi" w:eastAsia="Palatino Linotype" w:hAnsiTheme="majorBidi" w:cstheme="majorBidi"/>
                <w:sz w:val="16"/>
                <w:szCs w:val="16"/>
              </w:rPr>
              <w:t>Related to BIM</w:t>
            </w:r>
          </w:p>
        </w:tc>
        <w:tc>
          <w:tcPr>
            <w:tcW w:w="2617" w:type="dxa"/>
          </w:tcPr>
          <w:p w:rsidR="00165B5D" w:rsidRPr="006B30F9" w:rsidRDefault="00165B5D" w:rsidP="00B42446">
            <w:pPr>
              <w:ind w:firstLine="0"/>
              <w:jc w:val="left"/>
              <w:rPr>
                <w:rFonts w:asciiTheme="majorBidi" w:eastAsia="Palatino Linotype" w:hAnsiTheme="majorBidi" w:cstheme="majorBidi"/>
                <w:sz w:val="16"/>
                <w:szCs w:val="16"/>
              </w:rPr>
            </w:pPr>
            <w:r w:rsidRPr="006B30F9">
              <w:rPr>
                <w:rFonts w:asciiTheme="majorBidi" w:eastAsia="Palatino Linotype" w:hAnsiTheme="majorBidi" w:cstheme="majorBidi"/>
                <w:sz w:val="16"/>
                <w:szCs w:val="16"/>
              </w:rPr>
              <w:t xml:space="preserve">Non BIM concept </w:t>
            </w:r>
          </w:p>
        </w:tc>
      </w:tr>
      <w:tr w:rsidR="00165B5D" w:rsidRPr="006B30F9" w:rsidTr="00165B5D">
        <w:trPr>
          <w:trHeight w:val="260"/>
          <w:jc w:val="center"/>
        </w:trPr>
        <w:tc>
          <w:tcPr>
            <w:tcW w:w="2246" w:type="dxa"/>
          </w:tcPr>
          <w:p w:rsidR="00165B5D" w:rsidRPr="006B30F9" w:rsidRDefault="00165B5D" w:rsidP="00B42446">
            <w:pPr>
              <w:ind w:firstLine="0"/>
              <w:jc w:val="left"/>
              <w:rPr>
                <w:rFonts w:asciiTheme="majorBidi" w:eastAsia="Palatino Linotype" w:hAnsiTheme="majorBidi" w:cstheme="majorBidi"/>
                <w:sz w:val="16"/>
                <w:szCs w:val="16"/>
              </w:rPr>
            </w:pPr>
            <w:r w:rsidRPr="006B30F9">
              <w:rPr>
                <w:rFonts w:asciiTheme="majorBidi" w:eastAsia="Palatino Linotype" w:hAnsiTheme="majorBidi" w:cstheme="majorBidi"/>
                <w:sz w:val="16"/>
                <w:szCs w:val="16"/>
              </w:rPr>
              <w:t>Published from 2010-2022</w:t>
            </w:r>
          </w:p>
        </w:tc>
        <w:tc>
          <w:tcPr>
            <w:tcW w:w="2617" w:type="dxa"/>
          </w:tcPr>
          <w:p w:rsidR="00165B5D" w:rsidRPr="006B30F9" w:rsidRDefault="00165B5D" w:rsidP="00B42446">
            <w:pPr>
              <w:ind w:firstLine="0"/>
              <w:jc w:val="left"/>
              <w:rPr>
                <w:rFonts w:asciiTheme="majorBidi" w:eastAsia="Palatino Linotype" w:hAnsiTheme="majorBidi" w:cstheme="majorBidi"/>
                <w:sz w:val="16"/>
                <w:szCs w:val="16"/>
              </w:rPr>
            </w:pPr>
            <w:r w:rsidRPr="006B30F9">
              <w:rPr>
                <w:rFonts w:asciiTheme="majorBidi" w:eastAsia="Palatino Linotype" w:hAnsiTheme="majorBidi" w:cstheme="majorBidi"/>
                <w:sz w:val="16"/>
                <w:szCs w:val="16"/>
              </w:rPr>
              <w:t>Published before 2010</w:t>
            </w:r>
          </w:p>
        </w:tc>
      </w:tr>
      <w:tr w:rsidR="00165B5D" w:rsidRPr="006B30F9" w:rsidTr="00165B5D">
        <w:trPr>
          <w:trHeight w:val="271"/>
          <w:jc w:val="center"/>
        </w:trPr>
        <w:tc>
          <w:tcPr>
            <w:tcW w:w="2246" w:type="dxa"/>
          </w:tcPr>
          <w:p w:rsidR="00165B5D" w:rsidRPr="006B30F9" w:rsidRDefault="00165B5D" w:rsidP="00B42446">
            <w:pPr>
              <w:ind w:firstLine="0"/>
              <w:jc w:val="left"/>
              <w:rPr>
                <w:rFonts w:asciiTheme="majorBidi" w:eastAsia="Palatino Linotype" w:hAnsiTheme="majorBidi" w:cstheme="majorBidi"/>
                <w:sz w:val="16"/>
                <w:szCs w:val="16"/>
              </w:rPr>
            </w:pPr>
            <w:r w:rsidRPr="006B30F9">
              <w:rPr>
                <w:rFonts w:asciiTheme="majorBidi" w:eastAsia="Palatino Linotype" w:hAnsiTheme="majorBidi" w:cstheme="majorBidi"/>
                <w:sz w:val="16"/>
                <w:szCs w:val="16"/>
              </w:rPr>
              <w:t xml:space="preserve">English language </w:t>
            </w:r>
          </w:p>
        </w:tc>
        <w:tc>
          <w:tcPr>
            <w:tcW w:w="2617" w:type="dxa"/>
          </w:tcPr>
          <w:p w:rsidR="00165B5D" w:rsidRPr="006B30F9" w:rsidRDefault="00165B5D" w:rsidP="00B42446">
            <w:pPr>
              <w:ind w:firstLine="0"/>
              <w:jc w:val="left"/>
              <w:rPr>
                <w:rFonts w:asciiTheme="majorBidi" w:eastAsia="Palatino Linotype" w:hAnsiTheme="majorBidi" w:cstheme="majorBidi"/>
                <w:sz w:val="16"/>
                <w:szCs w:val="16"/>
              </w:rPr>
            </w:pPr>
            <w:r w:rsidRPr="006B30F9">
              <w:rPr>
                <w:rFonts w:asciiTheme="majorBidi" w:eastAsia="Palatino Linotype" w:hAnsiTheme="majorBidi" w:cstheme="majorBidi"/>
                <w:sz w:val="16"/>
                <w:szCs w:val="16"/>
              </w:rPr>
              <w:t xml:space="preserve">Publication as non-English </w:t>
            </w:r>
          </w:p>
        </w:tc>
      </w:tr>
      <w:tr w:rsidR="00165B5D" w:rsidRPr="006B30F9" w:rsidTr="00165B5D">
        <w:trPr>
          <w:trHeight w:val="260"/>
          <w:jc w:val="center"/>
        </w:trPr>
        <w:tc>
          <w:tcPr>
            <w:tcW w:w="2246" w:type="dxa"/>
          </w:tcPr>
          <w:p w:rsidR="00165B5D" w:rsidRPr="006B30F9" w:rsidRDefault="00165B5D" w:rsidP="00B42446">
            <w:pPr>
              <w:ind w:firstLine="0"/>
              <w:jc w:val="left"/>
              <w:rPr>
                <w:rFonts w:asciiTheme="majorBidi" w:eastAsia="Palatino Linotype" w:hAnsiTheme="majorBidi" w:cstheme="majorBidi"/>
                <w:sz w:val="16"/>
                <w:szCs w:val="16"/>
              </w:rPr>
            </w:pPr>
            <w:r w:rsidRPr="006B30F9">
              <w:rPr>
                <w:rFonts w:asciiTheme="majorBidi" w:eastAsia="Palatino Linotype" w:hAnsiTheme="majorBidi" w:cstheme="majorBidi"/>
                <w:sz w:val="16"/>
                <w:szCs w:val="16"/>
              </w:rPr>
              <w:t xml:space="preserve">Peer reviewed </w:t>
            </w:r>
          </w:p>
        </w:tc>
        <w:tc>
          <w:tcPr>
            <w:tcW w:w="2617" w:type="dxa"/>
          </w:tcPr>
          <w:p w:rsidR="00165B5D" w:rsidRPr="006B30F9" w:rsidRDefault="00165B5D" w:rsidP="00B42446">
            <w:pPr>
              <w:ind w:firstLine="0"/>
              <w:jc w:val="left"/>
              <w:rPr>
                <w:rFonts w:asciiTheme="majorBidi" w:eastAsia="Palatino Linotype" w:hAnsiTheme="majorBidi" w:cstheme="majorBidi"/>
                <w:sz w:val="16"/>
                <w:szCs w:val="16"/>
              </w:rPr>
            </w:pPr>
            <w:r w:rsidRPr="006B30F9">
              <w:rPr>
                <w:rFonts w:asciiTheme="majorBidi" w:eastAsia="Palatino Linotype" w:hAnsiTheme="majorBidi" w:cstheme="majorBidi"/>
                <w:sz w:val="16"/>
                <w:szCs w:val="16"/>
              </w:rPr>
              <w:t xml:space="preserve">Non peer reviewed </w:t>
            </w:r>
          </w:p>
        </w:tc>
      </w:tr>
      <w:tr w:rsidR="00165B5D" w:rsidRPr="006B30F9" w:rsidTr="00165B5D">
        <w:trPr>
          <w:trHeight w:val="271"/>
          <w:jc w:val="center"/>
        </w:trPr>
        <w:tc>
          <w:tcPr>
            <w:tcW w:w="2246" w:type="dxa"/>
          </w:tcPr>
          <w:p w:rsidR="00165B5D" w:rsidRPr="006B30F9" w:rsidRDefault="00165B5D" w:rsidP="00B42446">
            <w:pPr>
              <w:ind w:firstLine="0"/>
              <w:jc w:val="left"/>
              <w:rPr>
                <w:rFonts w:asciiTheme="majorBidi" w:eastAsia="Palatino Linotype" w:hAnsiTheme="majorBidi" w:cstheme="majorBidi"/>
                <w:sz w:val="16"/>
                <w:szCs w:val="16"/>
              </w:rPr>
            </w:pPr>
            <w:r w:rsidRPr="006B30F9">
              <w:rPr>
                <w:rFonts w:asciiTheme="majorBidi" w:eastAsia="Palatino Linotype" w:hAnsiTheme="majorBidi" w:cstheme="majorBidi"/>
                <w:sz w:val="16"/>
                <w:szCs w:val="16"/>
              </w:rPr>
              <w:t xml:space="preserve">Published article </w:t>
            </w:r>
          </w:p>
        </w:tc>
        <w:tc>
          <w:tcPr>
            <w:tcW w:w="2617" w:type="dxa"/>
          </w:tcPr>
          <w:p w:rsidR="00165B5D" w:rsidRPr="006B30F9" w:rsidRDefault="00165B5D" w:rsidP="00B42446">
            <w:pPr>
              <w:ind w:firstLine="0"/>
              <w:jc w:val="left"/>
              <w:rPr>
                <w:rFonts w:asciiTheme="majorBidi" w:eastAsia="Palatino Linotype" w:hAnsiTheme="majorBidi" w:cstheme="majorBidi"/>
                <w:sz w:val="16"/>
                <w:szCs w:val="16"/>
              </w:rPr>
            </w:pPr>
            <w:r w:rsidRPr="006B30F9">
              <w:rPr>
                <w:rFonts w:asciiTheme="majorBidi" w:eastAsia="Palatino Linotype" w:hAnsiTheme="majorBidi" w:cstheme="majorBidi"/>
                <w:sz w:val="16"/>
                <w:szCs w:val="16"/>
              </w:rPr>
              <w:t>Unpublished article</w:t>
            </w:r>
          </w:p>
        </w:tc>
      </w:tr>
    </w:tbl>
    <w:p w:rsidR="00165B5D" w:rsidRPr="00165B5D" w:rsidRDefault="00165B5D" w:rsidP="00165B5D">
      <w:pPr>
        <w:pStyle w:val="NormalIndent"/>
        <w:rPr>
          <w:rFonts w:eastAsiaTheme="minorEastAsia" w:hint="cs"/>
          <w:lang w:bidi="ar-JO"/>
        </w:rPr>
      </w:pPr>
    </w:p>
    <w:p w:rsidR="00A63665" w:rsidRPr="00A63665" w:rsidRDefault="00A63665" w:rsidP="00A63665">
      <w:pPr>
        <w:rPr>
          <w:rFonts w:asciiTheme="majorBidi" w:eastAsiaTheme="minorEastAsia" w:hAnsiTheme="majorBidi" w:cstheme="majorBidi"/>
        </w:rPr>
      </w:pPr>
    </w:p>
    <w:p w:rsidR="00A63665" w:rsidRPr="00A63665" w:rsidRDefault="00A63665" w:rsidP="00A63665">
      <w:pPr>
        <w:rPr>
          <w:rFonts w:asciiTheme="majorBidi" w:eastAsiaTheme="minorEastAsia" w:hAnsiTheme="majorBidi" w:cstheme="majorBidi"/>
        </w:rPr>
      </w:pP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As for inclusion criteria the bolometric method was adopted as following steps:</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lastRenderedPageBreak/>
        <w:t>1. identify key words; BIM, Augmented reality, construction, design process.</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2. Include articles from the period 2010 to 2022</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3. Include articles which are published </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4. Articles from web of science, science of direct and Scopus</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5. Include articles in English language </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However the adopted PRISMA method is shown in figure 2 the articles were extracted from multiple databases in about 120 articles, after the inclusion criteria it was about 79 articles for the study.</w:t>
      </w:r>
    </w:p>
    <w:p w:rsidR="00A63665" w:rsidRPr="00A63665" w:rsidRDefault="00A63665" w:rsidP="00A63665">
      <w:pPr>
        <w:pStyle w:val="NoSpacing"/>
        <w:rPr>
          <w:rFonts w:asciiTheme="majorBidi" w:hAnsiTheme="majorBidi" w:cstheme="majorBidi"/>
          <w:sz w:val="20"/>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tblGrid>
      <w:tr w:rsidR="00A63665" w:rsidRPr="00A63665" w:rsidTr="00B42446">
        <w:tc>
          <w:tcPr>
            <w:tcW w:w="8108" w:type="dxa"/>
          </w:tcPr>
          <w:p w:rsidR="00A63665" w:rsidRPr="00A63665" w:rsidRDefault="00A63665" w:rsidP="00B42446">
            <w:pPr>
              <w:pStyle w:val="NoSpacing"/>
              <w:rPr>
                <w:rFonts w:asciiTheme="majorBidi" w:hAnsiTheme="majorBidi" w:cstheme="majorBidi"/>
                <w:sz w:val="20"/>
                <w:szCs w:val="20"/>
              </w:rPr>
            </w:pPr>
            <w:r w:rsidRPr="00A63665">
              <w:rPr>
                <w:rFonts w:asciiTheme="majorBidi" w:hAnsiTheme="majorBidi" w:cstheme="majorBidi"/>
                <w:noProof/>
                <w:sz w:val="20"/>
                <w:szCs w:val="20"/>
                <w:lang w:val="en-US"/>
              </w:rPr>
              <w:drawing>
                <wp:inline distT="0" distB="0" distL="0" distR="0" wp14:anchorId="5058326E" wp14:editId="629381BF">
                  <wp:extent cx="2895600" cy="134993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903162" cy="1353465"/>
                          </a:xfrm>
                          <a:prstGeom prst="rect">
                            <a:avLst/>
                          </a:prstGeom>
                        </pic:spPr>
                      </pic:pic>
                    </a:graphicData>
                  </a:graphic>
                </wp:inline>
              </w:drawing>
            </w:r>
          </w:p>
        </w:tc>
      </w:tr>
    </w:tbl>
    <w:p w:rsidR="00A63665" w:rsidRPr="00A63665" w:rsidRDefault="00A63665" w:rsidP="00A63665">
      <w:pPr>
        <w:rPr>
          <w:rFonts w:asciiTheme="majorBidi" w:eastAsiaTheme="minorEastAsia" w:hAnsiTheme="majorBidi" w:cstheme="majorBidi"/>
        </w:rPr>
      </w:pPr>
    </w:p>
    <w:p w:rsidR="00A63665" w:rsidRPr="00A63665" w:rsidRDefault="00A63665" w:rsidP="00A63665">
      <w:pPr>
        <w:jc w:val="center"/>
        <w:rPr>
          <w:rFonts w:asciiTheme="majorBidi" w:eastAsiaTheme="minorEastAsia" w:hAnsiTheme="majorBidi" w:cstheme="majorBidi"/>
        </w:rPr>
      </w:pPr>
      <w:r w:rsidRPr="00A63665">
        <w:rPr>
          <w:rFonts w:asciiTheme="majorBidi" w:eastAsiaTheme="minorEastAsia" w:hAnsiTheme="majorBidi" w:cstheme="majorBidi"/>
        </w:rPr>
        <w:t xml:space="preserve">Fig 2 : Bolometric analysis of the selected keywords and </w:t>
      </w:r>
      <w:proofErr w:type="spellStart"/>
      <w:r w:rsidRPr="00A63665">
        <w:rPr>
          <w:rFonts w:asciiTheme="majorBidi" w:eastAsiaTheme="minorEastAsia" w:hAnsiTheme="majorBidi" w:cstheme="majorBidi"/>
        </w:rPr>
        <w:t>prisma</w:t>
      </w:r>
      <w:proofErr w:type="spellEnd"/>
      <w:r w:rsidRPr="00A63665">
        <w:rPr>
          <w:rFonts w:asciiTheme="majorBidi" w:eastAsiaTheme="minorEastAsia" w:hAnsiTheme="majorBidi" w:cstheme="majorBidi"/>
        </w:rPr>
        <w:t xml:space="preserve"> method </w:t>
      </w:r>
      <w:r w:rsidRPr="00A63665">
        <w:rPr>
          <w:rFonts w:asciiTheme="majorBidi" w:eastAsiaTheme="minorEastAsia" w:hAnsiTheme="majorBidi" w:cstheme="majorBidi"/>
        </w:rPr>
        <w:fldChar w:fldCharType="begin" w:fldLock="1"/>
      </w:r>
      <w:r w:rsidRPr="00A63665">
        <w:rPr>
          <w:rFonts w:asciiTheme="majorBidi" w:eastAsiaTheme="minorEastAsia" w:hAnsiTheme="majorBidi" w:cstheme="majorBidi"/>
        </w:rPr>
        <w:instrText>ADDIN CSL_CITATION {"citationItems":[{"id":"ITEM-1","itemData":{"author":[{"dropping-particle":"","family":"Grant","given":"Jonathan","non-dropping-particle":"","parse-names":false,"suffix":""}],"id":"ITEM-1","issued":{"date-parts":[["2015"]]},"title":"an Introduction To Bibliometrics Learning Objectives and Key Messages","type":"article-journal"},"uris":["http://www.mendeley.com/documents/?uuid=eb7497d0-238b-4a9d-bb81-7771be5c6005"]}],"mendeley":{"formattedCitation":"(J. Grant, 2015)","plainTextFormattedCitation":"(J. Grant, 2015)","previouslyFormattedCitation":"(J. Grant, 2015)"},"properties":{"noteIndex":0},"schema":"https://github.com/citation-style-language/schema/raw/master/csl-citation.json"}</w:instrText>
      </w:r>
      <w:r w:rsidRPr="00A63665">
        <w:rPr>
          <w:rFonts w:asciiTheme="majorBidi" w:eastAsiaTheme="minorEastAsia" w:hAnsiTheme="majorBidi" w:cstheme="majorBidi"/>
        </w:rPr>
        <w:fldChar w:fldCharType="separate"/>
      </w:r>
      <w:r w:rsidRPr="00A63665">
        <w:rPr>
          <w:rFonts w:asciiTheme="majorBidi" w:eastAsiaTheme="minorEastAsia" w:hAnsiTheme="majorBidi" w:cstheme="majorBidi"/>
          <w:noProof/>
        </w:rPr>
        <w:t>(J. Grant, 2015)</w:t>
      </w:r>
      <w:r w:rsidRPr="00A63665">
        <w:rPr>
          <w:rFonts w:asciiTheme="majorBidi" w:eastAsiaTheme="minorEastAsia" w:hAnsiTheme="majorBidi" w:cstheme="majorBidi"/>
        </w:rPr>
        <w:fldChar w:fldCharType="end"/>
      </w:r>
    </w:p>
    <w:p w:rsidR="00A63665" w:rsidRPr="00A63665" w:rsidRDefault="00A63665" w:rsidP="00A63665">
      <w:pPr>
        <w:rPr>
          <w:rFonts w:asciiTheme="majorBidi" w:eastAsiaTheme="minorEastAsia" w:hAnsiTheme="majorBidi" w:cstheme="majorBidi"/>
        </w:rPr>
      </w:pP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After adopting PRISMA method about 234 articles were found associated with the identified keywords and from 2010 to 2022.as figure 3.</w:t>
      </w:r>
    </w:p>
    <w:p w:rsidR="00A63665" w:rsidRPr="00A63665" w:rsidRDefault="00A63665" w:rsidP="00A63665">
      <w:pPr>
        <w:jc w:val="center"/>
        <w:rPr>
          <w:rFonts w:asciiTheme="majorBidi" w:eastAsiaTheme="minorEastAsia" w:hAnsiTheme="majorBidi" w:cstheme="majorBidi"/>
        </w:rPr>
      </w:pPr>
      <w:r w:rsidRPr="00A63665">
        <w:rPr>
          <w:rFonts w:asciiTheme="majorBidi" w:eastAsiaTheme="minorEastAsia" w:hAnsiTheme="majorBidi" w:cstheme="majorBidi"/>
          <w:noProof/>
        </w:rPr>
        <w:drawing>
          <wp:inline distT="0" distB="0" distL="0" distR="0" wp14:anchorId="4FE569C8" wp14:editId="2F17FEFD">
            <wp:extent cx="2788436" cy="1083129"/>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784884" cy="1081749"/>
                    </a:xfrm>
                    <a:prstGeom prst="rect">
                      <a:avLst/>
                    </a:prstGeom>
                  </pic:spPr>
                </pic:pic>
              </a:graphicData>
            </a:graphic>
          </wp:inline>
        </w:drawing>
      </w:r>
    </w:p>
    <w:p w:rsidR="00A63665" w:rsidRPr="00A63665" w:rsidRDefault="00A63665" w:rsidP="00A63665">
      <w:pPr>
        <w:jc w:val="center"/>
        <w:rPr>
          <w:rFonts w:asciiTheme="majorBidi" w:eastAsiaTheme="minorEastAsia" w:hAnsiTheme="majorBidi" w:cstheme="majorBidi"/>
        </w:rPr>
      </w:pPr>
      <w:r w:rsidRPr="00A63665">
        <w:rPr>
          <w:rFonts w:asciiTheme="majorBidi" w:eastAsiaTheme="minorEastAsia" w:hAnsiTheme="majorBidi" w:cstheme="majorBidi"/>
        </w:rPr>
        <w:t>Fig 3: Publication articles per year of the keywords “BIM”AND AUGMETED REALITY</w:t>
      </w:r>
    </w:p>
    <w:p w:rsidR="00A63665" w:rsidRPr="00A63665" w:rsidRDefault="00A63665" w:rsidP="00A63665">
      <w:pPr>
        <w:pStyle w:val="NoSpacing"/>
        <w:spacing w:line="360" w:lineRule="auto"/>
        <w:rPr>
          <w:rFonts w:asciiTheme="majorBidi" w:hAnsiTheme="majorBidi" w:cstheme="majorBidi"/>
          <w:sz w:val="20"/>
          <w:szCs w:val="20"/>
        </w:rPr>
      </w:pPr>
    </w:p>
    <w:p w:rsidR="00A63665" w:rsidRPr="00A63665" w:rsidRDefault="00A63665" w:rsidP="00A63665">
      <w:pPr>
        <w:pStyle w:val="NoSpacing"/>
        <w:spacing w:line="360" w:lineRule="auto"/>
        <w:rPr>
          <w:rFonts w:asciiTheme="majorBidi" w:hAnsiTheme="majorBidi" w:cstheme="majorBidi"/>
          <w:sz w:val="20"/>
          <w:szCs w:val="20"/>
          <w:rtl/>
        </w:rPr>
      </w:pPr>
      <w:r w:rsidRPr="00A63665">
        <w:rPr>
          <w:rFonts w:asciiTheme="majorBidi" w:hAnsiTheme="majorBidi" w:cstheme="majorBidi"/>
          <w:sz w:val="20"/>
          <w:szCs w:val="20"/>
        </w:rPr>
        <w:t>The following chart illustrates the selected articles from the previous method, before applying inclusion and exclusion criteria. Moreover these articles are categorized into five phases based on design process that includes conceptual design, design, pre-construction, construction, operation and maintenance .Figure 4 illustrates numbers of articles based on design process.</w:t>
      </w:r>
    </w:p>
    <w:p w:rsidR="00A63665" w:rsidRPr="00A63665" w:rsidRDefault="00A63665" w:rsidP="00A63665">
      <w:pPr>
        <w:jc w:val="center"/>
        <w:rPr>
          <w:rFonts w:asciiTheme="majorBidi" w:eastAsiaTheme="minorEastAsia" w:hAnsiTheme="majorBidi" w:cstheme="majorBidi"/>
        </w:rPr>
      </w:pPr>
      <w:r w:rsidRPr="00A63665">
        <w:rPr>
          <w:rFonts w:asciiTheme="majorBidi" w:eastAsiaTheme="minorEastAsia" w:hAnsiTheme="majorBidi" w:cstheme="majorBidi"/>
          <w:noProof/>
        </w:rPr>
        <w:lastRenderedPageBreak/>
        <w:drawing>
          <wp:inline distT="0" distB="0" distL="0" distR="0" wp14:anchorId="469E07E0" wp14:editId="37A0FFA8">
            <wp:extent cx="2956263" cy="1556657"/>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955744" cy="1556384"/>
                    </a:xfrm>
                    <a:prstGeom prst="rect">
                      <a:avLst/>
                    </a:prstGeom>
                  </pic:spPr>
                </pic:pic>
              </a:graphicData>
            </a:graphic>
          </wp:inline>
        </w:drawing>
      </w:r>
    </w:p>
    <w:p w:rsidR="00A63665" w:rsidRPr="00A63665" w:rsidRDefault="00A63665" w:rsidP="00A63665">
      <w:pPr>
        <w:jc w:val="center"/>
        <w:rPr>
          <w:rFonts w:asciiTheme="majorBidi" w:eastAsia="Minion Pro" w:hAnsiTheme="majorBidi" w:cstheme="majorBidi"/>
          <w:rtl/>
        </w:rPr>
      </w:pPr>
      <w:r w:rsidRPr="00A63665">
        <w:rPr>
          <w:rFonts w:asciiTheme="majorBidi" w:eastAsia="Minion Pro" w:hAnsiTheme="majorBidi" w:cstheme="majorBidi"/>
        </w:rPr>
        <w:t>Fig 4: Number of articles based on design process</w:t>
      </w:r>
    </w:p>
    <w:p w:rsidR="00A63665" w:rsidRPr="00A63665" w:rsidRDefault="00A63665" w:rsidP="00A63665">
      <w:pPr>
        <w:rPr>
          <w:rFonts w:asciiTheme="majorBidi" w:eastAsiaTheme="minorEastAsia" w:hAnsiTheme="majorBidi" w:cstheme="majorBidi"/>
        </w:rPr>
      </w:pP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b/>
          <w:bCs/>
          <w:sz w:val="20"/>
          <w:szCs w:val="20"/>
        </w:rPr>
        <w:t>Data collection</w:t>
      </w:r>
      <w:r w:rsidRPr="00A63665">
        <w:rPr>
          <w:rFonts w:asciiTheme="majorBidi" w:hAnsiTheme="majorBidi" w:cstheme="majorBidi"/>
          <w:sz w:val="20"/>
          <w:szCs w:val="20"/>
        </w:rPr>
        <w:t>: this research is focused on identifying AR research and applications in architectural practice and education based on previous studies.  Academic journal and conference publications from 2010 to 2022 were primarily evaluated for paper retrieval. For scanning, the most comprehensive academic databases, Scopus and Web of Sciences, were employed. The keywords set including AR, AEC industry, architecture education, BIM aided AR</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b/>
          <w:bCs/>
          <w:sz w:val="20"/>
          <w:szCs w:val="20"/>
        </w:rPr>
        <w:t>Data analysis:</w:t>
      </w:r>
      <w:r w:rsidRPr="00A63665">
        <w:rPr>
          <w:rFonts w:asciiTheme="majorBidi" w:hAnsiTheme="majorBidi" w:cstheme="majorBidi"/>
          <w:sz w:val="20"/>
          <w:szCs w:val="20"/>
        </w:rPr>
        <w:t xml:space="preserve"> A few keywords are used to examine the selected papers. The keywords were taken from a few previous content analysis studies. This study's keywords include augmented reality in AEC, the concept of augmented reality, and applications. Data is categorized under the architectural discipline, where augmented reality is deployed.</w:t>
      </w:r>
    </w:p>
    <w:p w:rsidR="00A63665" w:rsidRPr="00A63665" w:rsidRDefault="00A63665" w:rsidP="00A63665">
      <w:pPr>
        <w:pStyle w:val="NoSpacing"/>
        <w:spacing w:line="360" w:lineRule="auto"/>
        <w:rPr>
          <w:rFonts w:asciiTheme="majorBidi" w:hAnsiTheme="majorBidi" w:cstheme="majorBidi"/>
          <w:b/>
          <w:bCs/>
          <w:sz w:val="20"/>
          <w:szCs w:val="20"/>
        </w:rPr>
      </w:pPr>
      <w:r w:rsidRPr="00A63665">
        <w:rPr>
          <w:rFonts w:asciiTheme="majorBidi" w:hAnsiTheme="majorBidi" w:cstheme="majorBidi"/>
          <w:b/>
          <w:bCs/>
          <w:sz w:val="20"/>
          <w:szCs w:val="20"/>
        </w:rPr>
        <w:t>3. Augmented Reality: Use-Cases, and Beneﬁts</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This study will focus on AR_BIM through design stage among different projects it will be divided into architecture design cases and engineering and construction Including design phase   revisit of suggested solution, and  construction stage  tracking of project construction.However other pertinent utilise scenarios, such as layout enhancement, excavation, placement, inspection, cooperation, supervisory, commenting, , must be considered, as noted by earlier theorists</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{"citationItems":[{"id":"ITEM-1","itemData":{"author":[{"dropping-particle":"","family":"Al-kazzaz","given":"Dhuha","non-dropping-particle":"","parse-names":false,"suffix":""}],"id":"ITEM-1","issue":"February 2014","issued":{"date-parts":[["2018"]]},"title":"Freehand Drawings versus CAD Drawings in the Conceptual Architectural Design Phase","type":"article-journal"},"uris":["http://www.mendeley.com/documents/?uuid=ef612c8d-7a23-480b-a21b-e6d7422c1c24"]}],"mendeley":{"formattedCitation":"(Al-kazzaz, 2018)","plainTextFormattedCitation":"(Al-kazzaz, 2018)","previouslyFormattedCitation":"(Al-kazzaz, 2018)"},"properties":{"noteIndex":0},"schema":"https://github.com/citation-style-language/schema/raw/master/csl-citation.json"}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(Al-kazzaz, 2018)</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Various representative utilise cases are defined throughout the preceding sub - sections. focused on construction projects (tunnel, railways and bridge) and an office complex A BIM-specific software device was used in each of the provided use cases to obtain BIM models </w:t>
      </w:r>
      <w:r w:rsidRPr="00A63665">
        <w:rPr>
          <w:rFonts w:asciiTheme="majorBidi" w:hAnsiTheme="majorBidi" w:cstheme="majorBidi"/>
          <w:sz w:val="20"/>
          <w:szCs w:val="20"/>
        </w:rPr>
        <w:lastRenderedPageBreak/>
        <w:t xml:space="preserve">in addition to use the fully integrated AR solution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Redondo","given":"Ernest","non-dropping-particle":"","parse-names":false,"suffix":""},{"dropping-particle":"","family":"Fonseca","given":"David","non-dropping-particle":"","parse-names":false,"suffix":""},{"dropping-particle":"","family":"Sánchez","given":"Prof Albert","non-dropping-particle":"","parse-names":false,"suffix":""},{"dropping-particle":"","family":"Navarro","given":"Prof Isidro","non-dropping-particle":"","parse-names":false,"suffix":""},{"dropping-particle":"","family":"Barcelona","given":"C Quatre Camins","non-dropping-particle":"","parse-names":false,"suffix":""}],"id":"ITEM-1","issue":"1","issued":{"date-parts":[["2012"]]},"page":"19-27","title":"Augmented Reality in Architecture Degree New Approaches in Scene Illumination and User Evaluation","type":"article-journal","volume":"1"},"uris":["http://www.mendeley.com/documents/?uuid=10d9d06d-0a60-4879-a54e-28b2752d1678"]}],"mendeley":{"formattedCitation":"(Redondo et al., 2012)","plainTextFormattedCitation":"(Redondo et al., 2012)","previouslyFormattedCitation":"(Redondo et al., 2012)"},"properties":{"noteIndex":0},"schema":"https://github.com/citation-style-language/schema/raw/master/csl-citation.json"}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(Redondo et al., 2012)</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.The phone applications make use of a BIM shared information environmental solution, which serves as a central gateway for all individual interaction, information sharing, and other functions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{"citationItems":[{"id":"ITEM-1","itemData":{"author":[{"dropping-particle":"","family":"Elsamahy","given":"Eslam","non-dropping-particle":"","parse-names":false,"suffix":""}],"id":"ITEM-1","issue":"2","issued":{"date-parts":[["2016"]]},"title":"MIXED REALITY FRAMEWORK FOR ARCHITECTURAL DESIGN","type":"article-journal","volume":"23"},"uris":["http://www.mendeley.com/documents/?uuid=7f3f8d13-370e-4db8-a520-756590af3138"]}],"mendeley":{"formattedCitation":"(Elsamahy, 2016)","plainTextFormattedCitation":"(Elsamahy, 2016)","previouslyFormattedCitation":"(Elsamahy, 2016)"},"properties":{"noteIndex":0},"schema":"https://github.com/citation-style-language/schema/raw/master/csl-citation.json"}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(Elsamahy, 2016)</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AR has evolved into a powerful visual tool for architectural learning and education, and it is currently undergoing significant growing research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10.13140/RG.2.2.22717.56808","author":[{"dropping-particle":"","family":"Kopiec","given":"Rafal","non-dropping-particle":"","parse-names":false,"suffix":""}],"id":"ITEM-1","issue":"February","issued":{"date-parts":[["2018"]]},"title":"Digital Architecture - Augmented Reality","type":"article-journal"},"uris":["http://www.mendeley.com/documents/?uuid=e2a8bea7-e64a-490d-b0c1-50e9acaa3766"]}],"mendeley":{"formattedCitation":"(Kopiec, 2018)","plainTextFormattedCitation":"(Kopiec, 2018)","previouslyFormattedCitation":"(Kopiec, 2018)"},"properties":{"noteIndex":0},"schema":"https://github.com/citation-style-language/schema/raw/master/csl-citation.json"}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(Kopiec, 2018)</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AR models have been utilised in learning and design environments to present learners with previously unavailable real-life experiences. Once architectural designers use VR, they will be able to rapidly understand the spatial features of their projects</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10.3390/proceedings1091083","author":[{"dropping-particle":"","family":"Brusaporci","given":"Stefano","non-dropping-particle":"","parse-names":false,"suffix":""},{"dropping-particle":"","family":"Ruggieri","given":"Gianfranco","non-dropping-particle":"","parse-names":false,"suffix":""},{"dropping-particle":"","family":"Sicuranza","given":"Filippo","non-dropping-particle":"","parse-names":false,"suffix":""}],"id":"ITEM-1","issue":"December","issued":{"date-parts":[["2017"]]},"title":"Augmented Reality for Historical Storytelling . The INCIPICT Project for the Reconstruction of Tangible and Intangible Image of L ’ Aquila Historical Centre †","type":"article-journal"},"uris":["http://www.mendeley.com/documents/?uuid=20544f8a-17bc-4e80-b8b0-a3b9d9f66195"]}],"mendeley":{"formattedCitation":"(Brusaporci, Ruggieri, &amp; Sicuranza, 2017)","plainTextFormattedCitation":"(Brusaporci, Ruggieri, &amp; Sicuranza, 2017)","previouslyFormattedCitation":"(Brusaporci, Ruggieri, &amp; Sicuranza, 2017)"},"properties":{"noteIndex":0},"schema":"https://github.com/citation-style-language/schema/raw/master/csl-citation.json"}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Brusaporci</w:t>
      </w:r>
      <w:proofErr w:type="spellEnd"/>
      <w:r w:rsidRPr="00A63665">
        <w:rPr>
          <w:rFonts w:asciiTheme="majorBidi" w:hAnsiTheme="majorBidi" w:cstheme="majorBidi"/>
          <w:noProof/>
          <w:sz w:val="20"/>
          <w:szCs w:val="20"/>
        </w:rPr>
        <w:t>, Ruggieri, &amp; Sicuranza, 2017)</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 It will be able to comprehend their creations by strolling around the augmented area and seeing the colouring and textures of the given materials, the proportion of the spatial structure, and the aesthetic representation.</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Alizadehsalehi","given":"Sepehr","non-dropping-particle":"","parse-names":false,"suffix":""},{"dropping-particle":"","family":"Hadavi","given":"Ahmad","non-dropping-particle":"","parse-names":false,"suffix":""},{"dropping-particle":"","family":"Huang","given":"Joseph Chuenhuei","non-dropping-particle":"","parse-names":false,"suffix":""}],"id":"ITEM-1","issue":"December 2019","issued":{"date-parts":[["2020"]]},"title":"Automation in Construction From BIM to extended reality in AEC industry","type":"article-journal","volume":"116"},"uris":["http://www.mendeley.com/documents/?uuid=425c0700-fb3d-423a-bc77-2b9e482b2d92"]}],"mendeley":{"formattedCitation":"(Alizadehsalehi et al., 2020)","plainTextFormattedCitation":"(Alizadehsalehi et al., 2020)","previouslyFormattedCitation":"(Alizadehsalehi et al., 2020)"},"properties":{"noteIndex":0},"schema":"https://github.com/citation-style-language/schema/raw/master/csl-citation.json"}</w:instrText>
      </w:r>
      <w:r w:rsidRPr="00A63665">
        <w:rPr>
          <w:rFonts w:asciiTheme="majorBidi" w:hAnsiTheme="majorBidi" w:cstheme="majorBidi"/>
          <w:sz w:val="20"/>
          <w:szCs w:val="20"/>
        </w:rPr>
        <w:fldChar w:fldCharType="separate"/>
      </w:r>
      <w:proofErr w:type="gramStart"/>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Alizadehsalehi</w:t>
      </w:r>
      <w:proofErr w:type="spellEnd"/>
      <w:r w:rsidRPr="00A63665">
        <w:rPr>
          <w:rFonts w:asciiTheme="majorBidi" w:hAnsiTheme="majorBidi" w:cstheme="majorBidi"/>
          <w:noProof/>
          <w:sz w:val="20"/>
          <w:szCs w:val="20"/>
        </w:rPr>
        <w:t xml:space="preserve"> et al., 2020)</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roofErr w:type="gramEnd"/>
      <w:r w:rsidRPr="00A63665">
        <w:rPr>
          <w:rFonts w:asciiTheme="majorBidi" w:hAnsiTheme="majorBidi" w:cstheme="majorBidi"/>
          <w:sz w:val="20"/>
          <w:szCs w:val="20"/>
        </w:rPr>
        <w:t xml:space="preserve"> Furthermore, interactive and immersive virtual augmented reality (AR) technology assisted its building industry clients in the design, simulation, branding, and new project sales by conducting a pre-construction walk-through in the augmented  townhouse where last-minute design concepts were evaluated. AR will be crucial in the teaching of cultural structures. Designers can use AR technology to create a training application in which they can engage with virtual objects to learn how to construct traditional buildings. Furthermore, research on the adoption of AR revealed that the architecture was changed, employee happiness rose, and costs were reduced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10.1186/s41239-022-00343-9","ISBN":"4123902200","ISSN":"2365-9440","author":[{"dropping-particle":"","family":"Hajirasouli","given":"Aso","non-dropping-particle":"","parse-names":false,"suffix":""},{"dropping-particle":"","family":"Banihashemi","given":"Saeed","non-dropping-particle":"","parse-names":false,"suffix":""}],"container-title":"International Journal of Educational Technology in Higher Education","id":"ITEM-1","issued":{"date-parts":[["2022"]]},"publisher":"Springer International Publishing","title":"Augmented reality in architecture and construction education : state of the field and opportunities","type":"article-journal"},"uris":["http://www.mendeley.com/documents/?uuid=13097e80-8d83-4471-84c0-97d979ca6e0e"]}],"mendeley":{"formattedCitation":"(Hajirasouli &amp; Banihashemi, 2022)","plainTextFormattedCitation":"(Hajirasouli &amp; Banihashemi, 2022)","previouslyFormattedCitation":"(Hajirasouli &amp; Banihashemi, 2022)"},"properties":{"noteIndex":0},"schema":"https://github.com/citation-style-language/schema/raw/master/csl-citation.json"}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(Hajirasouli &amp; Banihashemi, 2022)</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.AR may encourage some of the same behaviour as virtual reality and practical mock-ups, such as decision-making, alternative , descriptive, interpretive, in design and build ability analysis sessions, and problem-solving actions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Sirror","given":"Hala","non-dropping-particle":"","parse-names":false,"suffix":""},{"dropping-particle":"","family":"Abdelsattar","given":"Amal","non-dropping-particle":"","parse-names":false,"suffix":""},{"dropping-particle":"","family":"Dwidar","given":"Salma","non-dropping-particle":"","parse-names":false,"suffix":""},{"dropping-particle":"","family":"Derbali","given":"Amani","non-dropping-particle":"","parse-names":false,"suffix":""}],"id":"ITEM-1","issued":{"date-parts":[["2021"]]},"page":"944-950","title":"A Review on Virtual Reality for Architecture Education","type":"article-journal"},"uris":["http://www.mendeley.com/documents/?uuid=f5f3bcf7-b85e-4af0-9a6c-e6fd4ba7ba92"]}],"mendeley":{"formattedCitation":"(Sirror et al., 2021)","plainTextFormattedCitation":"(Sirror et al., 2021)","previouslyFormattedCitation":"(Sirror et al., 2021)"},"properties":{"noteIndex":0},"schema":"https://github.com/citation-style-language/schema/raw/master/csl-citation.json"}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(Sirror et al., 2021)</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rPr>
          <w:rFonts w:asciiTheme="majorBidi" w:hAnsiTheme="majorBidi" w:cstheme="majorBidi"/>
          <w:sz w:val="20"/>
          <w:szCs w:val="20"/>
        </w:rPr>
      </w:pPr>
    </w:p>
    <w:p w:rsidR="00A63665" w:rsidRPr="00A63665" w:rsidRDefault="00A63665" w:rsidP="00A63665">
      <w:pPr>
        <w:pStyle w:val="NoSpacing"/>
        <w:rPr>
          <w:rFonts w:asciiTheme="majorBidi" w:hAnsiTheme="majorBidi" w:cstheme="majorBidi"/>
          <w:b/>
          <w:bCs/>
          <w:sz w:val="20"/>
          <w:szCs w:val="20"/>
        </w:rPr>
      </w:pPr>
      <w:r w:rsidRPr="00A63665">
        <w:rPr>
          <w:rFonts w:asciiTheme="majorBidi" w:hAnsiTheme="majorBidi" w:cstheme="majorBidi"/>
          <w:b/>
          <w:bCs/>
          <w:sz w:val="20"/>
          <w:szCs w:val="20"/>
        </w:rPr>
        <w:t xml:space="preserve">Case studies of augmented reality projects </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This study includes fifteen case studies in AEC industry. Despite the fact that the construction sector is among the </w:t>
      </w:r>
      <w:r w:rsidRPr="00A63665">
        <w:rPr>
          <w:rFonts w:asciiTheme="majorBidi" w:hAnsiTheme="majorBidi" w:cstheme="majorBidi"/>
          <w:sz w:val="20"/>
          <w:szCs w:val="20"/>
        </w:rPr>
        <w:lastRenderedPageBreak/>
        <w:t>earliest and most vital in the world, new tools for the employment frequently perform poorly to gain traction. There is lack in articles which are  consisted of AR_BIM cases studies and projects</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{"citationItems":[{"id":"ITEM-1","itemData":{"author":[{"dropping-particle":"","family":"Lee","given":"Jin Gang","non-dropping-particle":"","parse-names":false,"suffix":""},{"dropping-particle":"","family":"Seo","given":"Joonoh","non-dropping-particle":"","parse-names":false,"suffix":""},{"dropping-particle":"","family":"Abbas","given":"Ali","non-dropping-particle":"","parse-names":false,"suffix":""},{"dropping-particle":"","family":"Choi","given":"Minji","non-dropping-particle":"","parse-names":false,"suffix":""}],"id":"ITEM-1","issued":{"date-parts":[["2020"]]},"title":"applied sciences End-Users ’ Augmented Reality Utilization for Architectural Design Review","type":"article-journal"},"uris":["http://www.mendeley.com/documents/?uuid=674da68a-66dd-4935-9e08-78f3a79b4345"]}],"mendeley":{"formattedCitation":"(Lee et al., 2020)","plainTextFormattedCitation":"(Lee et al., 2020)","previouslyFormattedCitation":"(Lee et al., 2020)"},"properties":{"noteIndex":0},"schema":"https://github.com/citation-style-language/schema/raw/master/csl-citation.json"}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(Lee et al., 2020)</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 From the other hand author have collected the most significant and available case studies in this field .case studies selected and justified by Table 3:</w:t>
      </w:r>
    </w:p>
    <w:p w:rsidR="00A63665" w:rsidRPr="00A63665" w:rsidRDefault="00A63665" w:rsidP="00A63665">
      <w:pPr>
        <w:pStyle w:val="NoSpacing"/>
        <w:spacing w:line="360" w:lineRule="auto"/>
        <w:rPr>
          <w:rFonts w:asciiTheme="majorBidi" w:hAnsiTheme="majorBidi" w:cstheme="majorBidi"/>
          <w:sz w:val="20"/>
          <w:szCs w:val="20"/>
          <w:lang w:val="en-US"/>
        </w:rPr>
      </w:pPr>
    </w:p>
    <w:p w:rsidR="00A63665" w:rsidRPr="00A63665" w:rsidRDefault="00A63665" w:rsidP="00A63665">
      <w:pPr>
        <w:pStyle w:val="NoSpacing"/>
        <w:spacing w:line="360" w:lineRule="auto"/>
        <w:rPr>
          <w:rFonts w:asciiTheme="majorBidi" w:hAnsiTheme="majorBidi" w:cstheme="majorBidi"/>
          <w:sz w:val="20"/>
          <w:szCs w:val="20"/>
        </w:rPr>
      </w:pPr>
    </w:p>
    <w:p w:rsidR="00A63665" w:rsidRPr="00A63665" w:rsidRDefault="00A63665" w:rsidP="00A63665">
      <w:pPr>
        <w:pStyle w:val="NoSpacing"/>
        <w:rPr>
          <w:rFonts w:asciiTheme="majorBidi" w:hAnsiTheme="majorBidi" w:cstheme="majorBidi"/>
          <w:sz w:val="20"/>
          <w:szCs w:val="20"/>
        </w:rPr>
      </w:pPr>
    </w:p>
    <w:tbl>
      <w:tblPr>
        <w:tblStyle w:val="TableGrid5"/>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97"/>
        <w:gridCol w:w="4239"/>
      </w:tblGrid>
      <w:tr w:rsidR="00A63665" w:rsidRPr="00165B5D" w:rsidTr="00B42446">
        <w:trPr>
          <w:jc w:val="center"/>
        </w:trPr>
        <w:tc>
          <w:tcPr>
            <w:tcW w:w="9183" w:type="dxa"/>
            <w:gridSpan w:val="2"/>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 xml:space="preserve">Table 3 </w:t>
            </w:r>
          </w:p>
          <w:p w:rsidR="00A63665" w:rsidRPr="00165B5D" w:rsidRDefault="00A63665" w:rsidP="00B42446">
            <w:pPr>
              <w:rPr>
                <w:rFonts w:asciiTheme="majorBidi" w:eastAsia="Minion Pro" w:hAnsiTheme="majorBidi" w:cstheme="majorBidi"/>
                <w:i/>
                <w:iCs/>
                <w:caps/>
                <w:sz w:val="16"/>
                <w:szCs w:val="16"/>
              </w:rPr>
            </w:pPr>
            <w:r w:rsidRPr="00165B5D">
              <w:rPr>
                <w:rFonts w:asciiTheme="majorBidi" w:eastAsia="Minion Pro" w:hAnsiTheme="majorBidi" w:cstheme="majorBidi"/>
                <w:i/>
                <w:iCs/>
                <w:caps/>
                <w:sz w:val="16"/>
                <w:szCs w:val="16"/>
              </w:rPr>
              <w:t>Design problem solving through case studies</w:t>
            </w:r>
          </w:p>
          <w:p w:rsidR="00A63665" w:rsidRPr="00165B5D" w:rsidRDefault="00A63665" w:rsidP="00B42446">
            <w:pPr>
              <w:rPr>
                <w:rFonts w:asciiTheme="majorBidi" w:eastAsia="Minion Pro" w:hAnsiTheme="majorBidi" w:cstheme="majorBidi"/>
                <w:sz w:val="16"/>
                <w:szCs w:val="16"/>
              </w:rPr>
            </w:pPr>
          </w:p>
        </w:tc>
      </w:tr>
      <w:tr w:rsidR="00A63665" w:rsidRPr="00165B5D" w:rsidTr="00B42446">
        <w:trPr>
          <w:jc w:val="center"/>
        </w:trPr>
        <w:tc>
          <w:tcPr>
            <w:tcW w:w="691"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 xml:space="preserve">Case </w:t>
            </w:r>
          </w:p>
        </w:tc>
        <w:tc>
          <w:tcPr>
            <w:tcW w:w="8492"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Real site problem</w:t>
            </w:r>
          </w:p>
        </w:tc>
      </w:tr>
      <w:tr w:rsidR="00A63665" w:rsidRPr="00165B5D" w:rsidTr="00B42446">
        <w:trPr>
          <w:jc w:val="center"/>
        </w:trPr>
        <w:tc>
          <w:tcPr>
            <w:tcW w:w="691"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1</w:t>
            </w:r>
          </w:p>
        </w:tc>
        <w:tc>
          <w:tcPr>
            <w:tcW w:w="8492"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Provide data before going to the high safety risk zone underground the construction site</w:t>
            </w:r>
          </w:p>
        </w:tc>
      </w:tr>
      <w:tr w:rsidR="00A63665" w:rsidRPr="00165B5D" w:rsidTr="00B42446">
        <w:trPr>
          <w:jc w:val="center"/>
        </w:trPr>
        <w:tc>
          <w:tcPr>
            <w:tcW w:w="691"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2</w:t>
            </w:r>
          </w:p>
        </w:tc>
        <w:tc>
          <w:tcPr>
            <w:tcW w:w="8492"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Hard Topography in the location to perceive design heights</w:t>
            </w:r>
          </w:p>
        </w:tc>
      </w:tr>
      <w:tr w:rsidR="00A63665" w:rsidRPr="00165B5D" w:rsidTr="00B42446">
        <w:trPr>
          <w:jc w:val="center"/>
        </w:trPr>
        <w:tc>
          <w:tcPr>
            <w:tcW w:w="691"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3</w:t>
            </w:r>
          </w:p>
        </w:tc>
        <w:tc>
          <w:tcPr>
            <w:tcW w:w="8492"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 xml:space="preserve">The shifting towards modernism architecture covered the importance of saving historical buildings </w:t>
            </w:r>
          </w:p>
        </w:tc>
      </w:tr>
      <w:tr w:rsidR="00A63665" w:rsidRPr="00165B5D" w:rsidTr="00B42446">
        <w:trPr>
          <w:jc w:val="center"/>
        </w:trPr>
        <w:tc>
          <w:tcPr>
            <w:tcW w:w="691"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4</w:t>
            </w:r>
          </w:p>
        </w:tc>
        <w:tc>
          <w:tcPr>
            <w:tcW w:w="8492"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 xml:space="preserve">The challenge of Different materials and components in one staircase </w:t>
            </w:r>
          </w:p>
        </w:tc>
      </w:tr>
      <w:tr w:rsidR="00A63665" w:rsidRPr="00165B5D" w:rsidTr="00B42446">
        <w:trPr>
          <w:jc w:val="center"/>
        </w:trPr>
        <w:tc>
          <w:tcPr>
            <w:tcW w:w="691"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5</w:t>
            </w:r>
          </w:p>
        </w:tc>
        <w:tc>
          <w:tcPr>
            <w:tcW w:w="8492"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 xml:space="preserve">There was concealed items under the plumping system which makes design imposed  </w:t>
            </w:r>
          </w:p>
        </w:tc>
      </w:tr>
      <w:tr w:rsidR="00A63665" w:rsidRPr="00165B5D" w:rsidTr="00B42446">
        <w:trPr>
          <w:jc w:val="center"/>
        </w:trPr>
        <w:tc>
          <w:tcPr>
            <w:tcW w:w="691"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6</w:t>
            </w:r>
          </w:p>
        </w:tc>
        <w:tc>
          <w:tcPr>
            <w:tcW w:w="8492"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 xml:space="preserve">It was difficult to educate graduate in prototyping a specific design in a physical location by traditional learning </w:t>
            </w:r>
          </w:p>
        </w:tc>
      </w:tr>
      <w:tr w:rsidR="00A63665" w:rsidRPr="00165B5D" w:rsidTr="00B42446">
        <w:trPr>
          <w:jc w:val="center"/>
        </w:trPr>
        <w:tc>
          <w:tcPr>
            <w:tcW w:w="691"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7</w:t>
            </w:r>
          </w:p>
        </w:tc>
        <w:tc>
          <w:tcPr>
            <w:tcW w:w="8492"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 xml:space="preserve">The environment around this construction project was unsafe besides the infrastructure was covered with muds </w:t>
            </w:r>
          </w:p>
        </w:tc>
      </w:tr>
      <w:tr w:rsidR="00A63665" w:rsidRPr="00165B5D" w:rsidTr="00B42446">
        <w:trPr>
          <w:jc w:val="center"/>
        </w:trPr>
        <w:tc>
          <w:tcPr>
            <w:tcW w:w="691"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8</w:t>
            </w:r>
          </w:p>
        </w:tc>
        <w:tc>
          <w:tcPr>
            <w:tcW w:w="8492"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During Coved pandemic exhibition and galleries was shut off.</w:t>
            </w:r>
          </w:p>
        </w:tc>
      </w:tr>
      <w:tr w:rsidR="00A63665" w:rsidRPr="00165B5D" w:rsidTr="00B42446">
        <w:trPr>
          <w:jc w:val="center"/>
        </w:trPr>
        <w:tc>
          <w:tcPr>
            <w:tcW w:w="691"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9</w:t>
            </w:r>
          </w:p>
        </w:tc>
        <w:tc>
          <w:tcPr>
            <w:tcW w:w="8492"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 xml:space="preserve">Design waste by users was at the maximum stage </w:t>
            </w:r>
          </w:p>
        </w:tc>
      </w:tr>
      <w:tr w:rsidR="00A63665" w:rsidRPr="00165B5D" w:rsidTr="00B42446">
        <w:trPr>
          <w:jc w:val="center"/>
        </w:trPr>
        <w:tc>
          <w:tcPr>
            <w:tcW w:w="691"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10</w:t>
            </w:r>
          </w:p>
        </w:tc>
        <w:tc>
          <w:tcPr>
            <w:tcW w:w="8492"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 xml:space="preserve">Designers must present their works in a certain location ,users travelling was necessary </w:t>
            </w:r>
          </w:p>
        </w:tc>
      </w:tr>
      <w:tr w:rsidR="00A63665" w:rsidRPr="00165B5D" w:rsidTr="00B42446">
        <w:trPr>
          <w:jc w:val="center"/>
        </w:trPr>
        <w:tc>
          <w:tcPr>
            <w:tcW w:w="691"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11</w:t>
            </w:r>
          </w:p>
        </w:tc>
        <w:tc>
          <w:tcPr>
            <w:tcW w:w="8492"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 xml:space="preserve">Exhibition carbon emission was high at the physical enrolment. </w:t>
            </w:r>
          </w:p>
        </w:tc>
      </w:tr>
      <w:tr w:rsidR="00A63665" w:rsidRPr="00165B5D" w:rsidTr="00B42446">
        <w:trPr>
          <w:jc w:val="center"/>
        </w:trPr>
        <w:tc>
          <w:tcPr>
            <w:tcW w:w="691"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12</w:t>
            </w:r>
          </w:p>
        </w:tc>
        <w:tc>
          <w:tcPr>
            <w:tcW w:w="8492"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Project teams are from around the world and not in the same site.</w:t>
            </w:r>
          </w:p>
        </w:tc>
      </w:tr>
      <w:tr w:rsidR="00A63665" w:rsidRPr="00165B5D" w:rsidTr="00B42446">
        <w:trPr>
          <w:jc w:val="center"/>
        </w:trPr>
        <w:tc>
          <w:tcPr>
            <w:tcW w:w="691"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13</w:t>
            </w:r>
          </w:p>
        </w:tc>
        <w:tc>
          <w:tcPr>
            <w:tcW w:w="8492"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 xml:space="preserve">Coordination by Google map was not enough to design and positioning and scaling </w:t>
            </w:r>
          </w:p>
        </w:tc>
      </w:tr>
      <w:tr w:rsidR="00A63665" w:rsidRPr="00165B5D" w:rsidTr="00B42446">
        <w:trPr>
          <w:jc w:val="center"/>
        </w:trPr>
        <w:tc>
          <w:tcPr>
            <w:tcW w:w="691"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14</w:t>
            </w:r>
          </w:p>
        </w:tc>
        <w:tc>
          <w:tcPr>
            <w:tcW w:w="8492"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 xml:space="preserve">Imagination that was based on calculation is difficult to be generated by human </w:t>
            </w:r>
          </w:p>
        </w:tc>
      </w:tr>
      <w:tr w:rsidR="00A63665" w:rsidRPr="00165B5D" w:rsidTr="00B42446">
        <w:trPr>
          <w:jc w:val="center"/>
        </w:trPr>
        <w:tc>
          <w:tcPr>
            <w:tcW w:w="691"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15</w:t>
            </w:r>
          </w:p>
        </w:tc>
        <w:tc>
          <w:tcPr>
            <w:tcW w:w="8492" w:type="dxa"/>
          </w:tcPr>
          <w:p w:rsidR="00A63665" w:rsidRPr="00165B5D" w:rsidRDefault="00A63665" w:rsidP="00B42446">
            <w:pPr>
              <w:rPr>
                <w:rFonts w:asciiTheme="majorBidi" w:eastAsia="Minion Pro" w:hAnsiTheme="majorBidi" w:cstheme="majorBidi"/>
                <w:sz w:val="16"/>
                <w:szCs w:val="16"/>
              </w:rPr>
            </w:pPr>
            <w:r w:rsidRPr="00165B5D">
              <w:rPr>
                <w:rFonts w:asciiTheme="majorBidi" w:eastAsia="Minion Pro" w:hAnsiTheme="majorBidi" w:cstheme="majorBidi"/>
                <w:sz w:val="16"/>
                <w:szCs w:val="16"/>
              </w:rPr>
              <w:t xml:space="preserve">Difficulties in site topography and perceptions in mocking up design.  </w:t>
            </w:r>
          </w:p>
          <w:p w:rsidR="00A63665" w:rsidRPr="00165B5D" w:rsidRDefault="00A63665" w:rsidP="00B42446">
            <w:pPr>
              <w:rPr>
                <w:rFonts w:asciiTheme="majorBidi" w:eastAsia="Minion Pro" w:hAnsiTheme="majorBidi" w:cstheme="majorBidi"/>
                <w:sz w:val="16"/>
                <w:szCs w:val="16"/>
              </w:rPr>
            </w:pPr>
          </w:p>
        </w:tc>
      </w:tr>
    </w:tbl>
    <w:p w:rsidR="00A63665" w:rsidRPr="00A63665" w:rsidRDefault="00A63665" w:rsidP="00A63665">
      <w:pPr>
        <w:rPr>
          <w:rFonts w:asciiTheme="majorBidi" w:eastAsiaTheme="minorEastAsia" w:hAnsiTheme="majorBidi" w:cstheme="majorBidi"/>
        </w:rPr>
      </w:pP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The selection process of case studies and project is based on identify AEC projects of augmented reality which is implemented in design process .specifically as representation tool adding that the adoption of AR must be integrated into BIM .</w:t>
      </w:r>
    </w:p>
    <w:p w:rsidR="00A63665" w:rsidRPr="00A63665" w:rsidRDefault="00A63665" w:rsidP="00A63665">
      <w:pPr>
        <w:pStyle w:val="NoSpacing"/>
        <w:spacing w:line="360" w:lineRule="auto"/>
        <w:rPr>
          <w:rFonts w:asciiTheme="majorBidi" w:hAnsiTheme="majorBidi" w:cstheme="majorBidi"/>
          <w:b/>
          <w:bCs/>
          <w:sz w:val="20"/>
          <w:szCs w:val="20"/>
        </w:rPr>
      </w:pPr>
      <w:r w:rsidRPr="00A63665">
        <w:rPr>
          <w:rFonts w:asciiTheme="majorBidi" w:hAnsiTheme="majorBidi" w:cstheme="majorBidi"/>
          <w:b/>
          <w:bCs/>
          <w:sz w:val="20"/>
          <w:szCs w:val="20"/>
        </w:rPr>
        <w:t>1. Lukasz Carnot Mercantile Hotel</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The planned structure is the current Mercantile Hotel. The suggested AR app process for monitoring and inspecting construction phase will be analysed by viewing the segmental accomplishment of construction operations on the projected development of the current </w:t>
      </w:r>
      <w:r w:rsidRPr="00A63665">
        <w:rPr>
          <w:rFonts w:asciiTheme="majorBidi" w:hAnsiTheme="majorBidi" w:cstheme="majorBidi"/>
          <w:sz w:val="20"/>
          <w:szCs w:val="20"/>
        </w:rPr>
        <w:lastRenderedPageBreak/>
        <w:t xml:space="preserve">Mercantile Hotel. AR technology employed to overlay the intended 3-D model on the actual world in order to lead the construction crew through the assessment and monitoring of planned worksite operations. The approach starts  by combining the BIM  with the construction programme to produce a construction sequences animations to observe and track construction phase enabled the identification of important project stages and the communication of the anticipated project timetable to all project participants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{"citationItems":[{"id":"ITEM-1","itemData":{"DOI":"10.1201/9781003338611-8","ISBN":"9788770221962","abstract":"Tourism is one of the most dynamic industries in the world, but it has also an industry to be greatly and directly affected by the 4th revolution, as can be evidenced by the impact of the internet in the evolution of this industry. Disruptive technologies, including IoT play a crucial role in the way of understanding and managing this industry and especially in how the offer and demand are linked. The great diversity of IoT applications in the tourism industry defines the competitiveness not only of the private companies involved but also of the destinations which are being transformed into Smart Destinations as a natural evolution from Smart Cities, which are influenced by the tourism sector. Smart Cities are characterised by smartly managing different areas. Smart Destinations require this smart management as well as the integration of the stakeholders' value-chain throughout the entire process. In this process, IoT has a crucial role in enhancing the experiences of tourists, to more efficiently manage the destination, and to offer a channel of information exchange. As a result, a more efficient destination, with better and more personalised experiences will improve the competitiveness of the tourism destination and of the quality of life of its citizens.","author":[{"dropping-particle":"","family":"Ordóñez","given":"M. Dolores","non-dropping-particle":"","parse-names":false,"suffix":""},{"dropping-particle":"","family":"Gómez","given":"Andrea","non-dropping-particle":"","parse-names":false,"suffix":""},{"dropping-particle":"","family":"Ruiz","given":"Maurici","non-dropping-particle":"","parse-names":false,"suffix":""},{"dropping-particle":"","family":"Ortells","given":"Juan Manuel","non-dropping-particle":"","parse-names":false,"suffix":""},{"dropping-particle":"","family":"Niemi-Hugaerts","given":"Hanna","non-dropping-particle":"","parse-names":false,"suffix":""},{"dropping-particle":"","family":"Juiz","given":"Carlos","non-dropping-particle":"","parse-names":false,"suffix":""},{"dropping-particle":"","family":"Jara","given":"Antonio","non-dropping-particle":"","parse-names":false,"suffix":""},{"dropping-particle":"","family":"Butler","given":"Tayrne Alexandra","non-dropping-particle":"","parse-names":false,"suffix":""}],"container-title":"Internet of Things - The Call of the Edge: Everything Intelligent Everywhere","id":"ITEM-1","issued":{"date-parts":[["2020"]]},"page":"367-386","title":"IoT technologies and applications in tourism and travel industries","type":"article-journal"},"uris":["http://www.mendeley.com/documents/?uuid=5c567217-a412-4ab4-a73b-cfdf8b22a562"]}],"mendeley":{"formattedCitation":"(Ordóñez et al., 2020)","plainTextFormattedCitation":"(Ordóñez et al., 2020)","previouslyFormattedCitation":"(Ordóñez et al., 2020)"},"properties":{"noteIndex":0},"schema":"https://github.com/citation-style-language/schema/raw/master/csl-citation.json"}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(Ordóñez et al., 2020)</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The application's key advantage is its marker-based innovation, which enables the user to rapidly and accurately match the suggested BIM with the actual environment, as illustrated in Figure 5. The following are the tasks conducted by the researcher to evaluate the procedure and the augmented reality app for tracking work progress.</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{"citationItems":[{"id":"ITEM-1","itemData":{"DOI":"10.1201/9781003338611-8","ISBN":"9788770221962","abstract":"Tourism is one of the most dynamic industries in the world, but it has also an industry to be greatly and directly affected by the 4th revolution, as can be evidenced by the impact of the internet in the evolution of this industry. Disruptive technologies, including IoT play a crucial role in the way of understanding and managing this industry and especially in how the offer and demand are linked. The great diversity of IoT applications in the tourism industry defines the competitiveness not only of the private companies involved but also of the destinations which are being transformed into Smart Destinations as a natural evolution from Smart Cities, which are influenced by the tourism sector. Smart Cities are characterised by smartly managing different areas. Smart Destinations require this smart management as well as the integration of the stakeholders' value-chain throughout the entire process. In this process, IoT has a crucial role in enhancing the experiences of tourists, to more efficiently manage the destination, and to offer a channel of information exchange. As a result, a more efficient destination, with better and more personalised experiences will improve the competitiveness of the tourism destination and of the quality of life of its citizens.","author":[{"dropping-particle":"","family":"Ordóñez","given":"M. Dolores","non-dropping-particle":"","parse-names":false,"suffix":""},{"dropping-particle":"","family":"Gómez","given":"Andrea","non-dropping-particle":"","parse-names":false,"suffix":""},{"dropping-particle":"","family":"Ruiz","given":"Maurici","non-dropping-particle":"","parse-names":false,"suffix":""},{"dropping-particle":"","family":"Ortells","given":"Juan Manuel","non-dropping-particle":"","parse-names":false,"suffix":""},{"dropping-particle":"","family":"Niemi-Hugaerts","given":"Hanna","non-dropping-particle":"","parse-names":false,"suffix":""},{"dropping-particle":"","family":"Juiz","given":"Carlos","non-dropping-particle":"","parse-names":false,"suffix":""},{"dropping-particle":"","family":"Jara","given":"Antonio","non-dropping-particle":"","parse-names":false,"suffix":""},{"dropping-particle":"","family":"Butler","given":"Tayrne Alexandra","non-dropping-particle":"","parse-names":false,"suffix":""}],"container-title":"Internet of Things - The Call of the Edge: Everything Intelligent Everywhere","id":"ITEM-1","issued":{"date-parts":[["2020"]]},"page":"367-386","title":"IoT technologies and applications in tourism and travel industries","type":"article-journal"},"uris":["http://www.mendeley.com/documents/?uuid=5c567217-a412-4ab4-a73b-cfdf8b22a562"]}],"mendeley":{"formattedCitation":"(Ordóñez et al., 2020)","plainTextFormattedCitation":"(Ordóñez et al., 2020)","previouslyFormattedCitation":"(Ordóñez et al., 2020)"},"properties":{"noteIndex":0},"schema":"https://github.com/citation-style-language/schema/raw/master/csl-citation.json"}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Ordóñez</w:t>
      </w:r>
      <w:proofErr w:type="spellEnd"/>
      <w:r w:rsidRPr="00A63665">
        <w:rPr>
          <w:rFonts w:asciiTheme="majorBidi" w:hAnsiTheme="majorBidi" w:cstheme="majorBidi"/>
          <w:noProof/>
          <w:sz w:val="20"/>
          <w:szCs w:val="20"/>
        </w:rPr>
        <w:t xml:space="preserve"> et al., 2020)</w:t>
      </w:r>
      <w:r w:rsidRPr="00A63665">
        <w:rPr>
          <w:rFonts w:asciiTheme="majorBidi" w:hAnsiTheme="majorBidi" w:cstheme="majorBidi"/>
          <w:sz w:val="20"/>
          <w:szCs w:val="20"/>
        </w:rPr>
        <w:fldChar w:fldCharType="end"/>
      </w:r>
    </w:p>
    <w:p w:rsidR="00A63665" w:rsidRPr="00A63665" w:rsidRDefault="00A63665" w:rsidP="00A63665">
      <w:pPr>
        <w:pStyle w:val="NoSpacing"/>
        <w:spacing w:line="360" w:lineRule="auto"/>
        <w:rPr>
          <w:rFonts w:asciiTheme="majorBidi" w:hAnsiTheme="majorBidi" w:cstheme="majorBidi"/>
          <w:sz w:val="20"/>
          <w:szCs w:val="20"/>
        </w:rPr>
      </w:pPr>
    </w:p>
    <w:tbl>
      <w:tblPr>
        <w:tblStyle w:val="TableGrid6"/>
        <w:tblW w:w="531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6"/>
        <w:gridCol w:w="1015"/>
      </w:tblGrid>
      <w:tr w:rsidR="00A63665" w:rsidRPr="00A63665" w:rsidTr="00B42446">
        <w:trPr>
          <w:trHeight w:val="1775"/>
          <w:jc w:val="center"/>
        </w:trPr>
        <w:tc>
          <w:tcPr>
            <w:tcW w:w="3374" w:type="dxa"/>
          </w:tcPr>
          <w:p w:rsidR="00A63665" w:rsidRPr="00A63665" w:rsidRDefault="00A63665" w:rsidP="00B42446">
            <w:pPr>
              <w:jc w:val="center"/>
              <w:rPr>
                <w:rFonts w:asciiTheme="majorBidi" w:hAnsiTheme="majorBidi" w:cstheme="majorBidi"/>
                <w:sz w:val="20"/>
                <w:szCs w:val="20"/>
              </w:rPr>
            </w:pPr>
            <w:r w:rsidRPr="00A63665">
              <w:rPr>
                <w:rFonts w:asciiTheme="majorBidi" w:hAnsiTheme="majorBidi" w:cstheme="majorBidi"/>
                <w:noProof/>
                <w:sz w:val="20"/>
                <w:szCs w:val="20"/>
              </w:rPr>
              <w:drawing>
                <wp:inline distT="0" distB="0" distL="0" distR="0" wp14:anchorId="56257C13" wp14:editId="7715CEB3">
                  <wp:extent cx="2585358" cy="1104686"/>
                  <wp:effectExtent l="0" t="0" r="571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586700" cy="1105260"/>
                          </a:xfrm>
                          <a:prstGeom prst="rect">
                            <a:avLst/>
                          </a:prstGeom>
                        </pic:spPr>
                      </pic:pic>
                    </a:graphicData>
                  </a:graphic>
                </wp:inline>
              </w:drawing>
            </w:r>
          </w:p>
        </w:tc>
        <w:tc>
          <w:tcPr>
            <w:tcW w:w="1937" w:type="dxa"/>
          </w:tcPr>
          <w:p w:rsidR="00A63665" w:rsidRPr="00A63665" w:rsidRDefault="00A63665" w:rsidP="00B42446">
            <w:pPr>
              <w:jc w:val="center"/>
              <w:rPr>
                <w:rFonts w:asciiTheme="majorBidi" w:hAnsiTheme="majorBidi" w:cstheme="majorBidi"/>
                <w:sz w:val="20"/>
                <w:szCs w:val="20"/>
              </w:rPr>
            </w:pPr>
          </w:p>
        </w:tc>
      </w:tr>
    </w:tbl>
    <w:p w:rsidR="00A63665" w:rsidRPr="00A63665" w:rsidRDefault="00A63665" w:rsidP="00A63665">
      <w:pPr>
        <w:jc w:val="center"/>
        <w:rPr>
          <w:rFonts w:asciiTheme="majorBidi" w:eastAsiaTheme="minorEastAsia" w:hAnsiTheme="majorBidi" w:cstheme="majorBidi"/>
        </w:rPr>
      </w:pPr>
      <w:r w:rsidRPr="00A63665">
        <w:rPr>
          <w:rFonts w:asciiTheme="majorBidi" w:eastAsiaTheme="minorEastAsia" w:hAnsiTheme="majorBidi" w:cstheme="majorBidi"/>
        </w:rPr>
        <w:t>Fig5: Proposed hotel and marker based tech on the real environment</w:t>
      </w:r>
    </w:p>
    <w:p w:rsidR="00A63665" w:rsidRPr="00A63665" w:rsidRDefault="00A63665" w:rsidP="00A63665">
      <w:pPr>
        <w:pStyle w:val="NoSpacing"/>
        <w:rPr>
          <w:rFonts w:asciiTheme="majorBidi" w:hAnsiTheme="majorBidi" w:cstheme="majorBidi"/>
          <w:b/>
          <w:bCs/>
          <w:sz w:val="20"/>
          <w:szCs w:val="20"/>
          <w:lang w:val="en-US"/>
        </w:rPr>
      </w:pPr>
    </w:p>
    <w:p w:rsidR="00A63665" w:rsidRPr="00A63665" w:rsidRDefault="00A63665" w:rsidP="00A63665">
      <w:pPr>
        <w:pStyle w:val="NoSpacing"/>
        <w:rPr>
          <w:rFonts w:asciiTheme="majorBidi" w:hAnsiTheme="majorBidi" w:cstheme="majorBidi"/>
          <w:b/>
          <w:bCs/>
          <w:sz w:val="20"/>
          <w:szCs w:val="20"/>
          <w:lang w:val="en-US"/>
        </w:rPr>
      </w:pPr>
    </w:p>
    <w:p w:rsidR="00A63665" w:rsidRPr="00A63665" w:rsidRDefault="00A63665" w:rsidP="00A63665">
      <w:pPr>
        <w:pStyle w:val="NoSpacing"/>
        <w:spacing w:line="360" w:lineRule="auto"/>
        <w:rPr>
          <w:rFonts w:asciiTheme="majorBidi" w:hAnsiTheme="majorBidi" w:cstheme="majorBidi"/>
          <w:b/>
          <w:bCs/>
          <w:sz w:val="20"/>
          <w:szCs w:val="20"/>
        </w:rPr>
      </w:pPr>
      <w:r w:rsidRPr="00A63665">
        <w:rPr>
          <w:rFonts w:asciiTheme="majorBidi" w:hAnsiTheme="majorBidi" w:cstheme="majorBidi"/>
          <w:b/>
          <w:bCs/>
          <w:sz w:val="20"/>
          <w:szCs w:val="20"/>
        </w:rPr>
        <w:t>2. IGA 2017 Berlin channel</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A digital walk by this area was created by radar .The RADAR-system was created by the Kaiserslautern Research Artificial Intelligence Centre (DFKI) as shown in figure 6. RADAR is a platform that allows people to place their own geo information on a map and link it to related information and material. The geo-referenced material may then be delivered to AR browsers such as Layer. The RADAR system provided clients with an easy programme that allowed them to quickly materialize their own concepts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ISBN":"9783879075553","author":[{"dropping-particle":"","family":"Broschart","given":"Daniel","non-dropping-particle":"","parse-names":false,"suffix":""},{"dropping-particle":"","family":"Zeile","given":"Peter","non-dropping-particle":"","parse-names":false,"suffix":""}],"id":"ITEM-1","issued":{"date-parts":[["2015"]]},"page":"111-118","title":"ARchitecture : Augmented Reality in Architecture and Urban Planning","type":"article-journal"},"uris":["http://www.mendeley.com/documents/?uuid=e0fdde66-fdd7-425c-b5b9-3eebacb683e7"]}],"mendeley":{"formattedCitation":"(Broschart &amp; Zeile, 2015)","plainTextFormattedCitation":"(Broschart &amp; Zeile, 2015)","previouslyFormattedCitation":"(Broschart &amp; Zeile, 2015)"},"properties":{"noteIndex":0},"schema":"https://github.com/citation-style-language/schema/raw/master/csl-citation.json"}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(Broschart &amp; Zeile, 2015)</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w:t>
      </w:r>
    </w:p>
    <w:p w:rsidR="00A63665" w:rsidRPr="00A63665" w:rsidRDefault="00A63665" w:rsidP="00A63665">
      <w:pPr>
        <w:pStyle w:val="NoSpacing"/>
        <w:rPr>
          <w:rFonts w:asciiTheme="majorBidi" w:hAnsiTheme="majorBidi" w:cstheme="majorBidi"/>
          <w:sz w:val="20"/>
          <w:szCs w:val="20"/>
        </w:rPr>
      </w:pPr>
    </w:p>
    <w:tbl>
      <w:tblPr>
        <w:tblStyle w:val="TableGrid6"/>
        <w:tblW w:w="64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tblGrid>
      <w:tr w:rsidR="00A63665" w:rsidRPr="00A63665" w:rsidTr="00B42446">
        <w:trPr>
          <w:trHeight w:val="3055"/>
          <w:jc w:val="center"/>
        </w:trPr>
        <w:tc>
          <w:tcPr>
            <w:tcW w:w="6487" w:type="dxa"/>
          </w:tcPr>
          <w:p w:rsidR="00A63665" w:rsidRPr="00A63665" w:rsidRDefault="00A63665" w:rsidP="00B42446">
            <w:pPr>
              <w:rPr>
                <w:rFonts w:asciiTheme="majorBidi" w:hAnsiTheme="majorBidi" w:cstheme="majorBidi"/>
                <w:sz w:val="20"/>
                <w:szCs w:val="20"/>
              </w:rPr>
            </w:pPr>
            <w:r w:rsidRPr="00A63665">
              <w:rPr>
                <w:rFonts w:asciiTheme="majorBidi" w:hAnsiTheme="majorBidi" w:cstheme="majorBidi"/>
                <w:noProof/>
                <w:sz w:val="20"/>
                <w:szCs w:val="20"/>
              </w:rPr>
              <w:lastRenderedPageBreak/>
              <w:drawing>
                <wp:inline distT="0" distB="0" distL="0" distR="0" wp14:anchorId="04E73823" wp14:editId="35615714">
                  <wp:extent cx="3499757" cy="1573603"/>
                  <wp:effectExtent l="0" t="0" r="5715"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504310" cy="1575650"/>
                          </a:xfrm>
                          <a:prstGeom prst="rect">
                            <a:avLst/>
                          </a:prstGeom>
                        </pic:spPr>
                      </pic:pic>
                    </a:graphicData>
                  </a:graphic>
                </wp:inline>
              </w:drawing>
            </w:r>
          </w:p>
        </w:tc>
      </w:tr>
    </w:tbl>
    <w:p w:rsidR="00A63665" w:rsidRPr="00A63665" w:rsidRDefault="00A63665" w:rsidP="00A63665">
      <w:pPr>
        <w:jc w:val="center"/>
        <w:rPr>
          <w:rFonts w:asciiTheme="majorBidi" w:eastAsiaTheme="minorEastAsia" w:hAnsiTheme="majorBidi" w:cstheme="majorBidi"/>
        </w:rPr>
      </w:pPr>
      <w:r w:rsidRPr="00A63665">
        <w:rPr>
          <w:rFonts w:asciiTheme="majorBidi" w:eastAsiaTheme="minorEastAsia" w:hAnsiTheme="majorBidi" w:cstheme="majorBidi"/>
        </w:rPr>
        <w:t>Fig 6: channel of IGA berlin 2017 between the conceptual AR and executed project</w:t>
      </w:r>
    </w:p>
    <w:p w:rsidR="00A63665" w:rsidRPr="00A63665" w:rsidRDefault="00A63665" w:rsidP="00A63665">
      <w:pPr>
        <w:rPr>
          <w:rFonts w:asciiTheme="majorBidi" w:eastAsiaTheme="minorEastAsia" w:hAnsiTheme="majorBidi" w:cstheme="majorBidi"/>
          <w:b/>
          <w:bCs/>
        </w:rPr>
      </w:pPr>
    </w:p>
    <w:p w:rsidR="00A63665" w:rsidRPr="00A63665" w:rsidRDefault="00A63665" w:rsidP="00A63665">
      <w:pPr>
        <w:rPr>
          <w:rFonts w:asciiTheme="majorBidi" w:eastAsiaTheme="minorEastAsia" w:hAnsiTheme="majorBidi" w:cstheme="majorBidi"/>
          <w:b/>
          <w:bCs/>
        </w:rPr>
      </w:pPr>
    </w:p>
    <w:p w:rsidR="00A63665" w:rsidRPr="00A63665" w:rsidRDefault="00A63665" w:rsidP="00A63665">
      <w:pPr>
        <w:rPr>
          <w:rFonts w:asciiTheme="majorBidi" w:eastAsiaTheme="minorEastAsia" w:hAnsiTheme="majorBidi" w:cstheme="majorBidi"/>
          <w:b/>
          <w:bCs/>
        </w:rPr>
      </w:pPr>
    </w:p>
    <w:p w:rsidR="00A63665" w:rsidRPr="00A63665" w:rsidRDefault="00A63665" w:rsidP="00A63665">
      <w:pPr>
        <w:rPr>
          <w:rFonts w:asciiTheme="majorBidi" w:eastAsiaTheme="minorEastAsia" w:hAnsiTheme="majorBidi" w:cstheme="majorBidi"/>
          <w:b/>
          <w:bCs/>
        </w:rPr>
      </w:pPr>
    </w:p>
    <w:p w:rsidR="00A63665" w:rsidRPr="00A63665" w:rsidRDefault="00A63665" w:rsidP="00A63665">
      <w:pPr>
        <w:rPr>
          <w:rFonts w:asciiTheme="majorBidi" w:eastAsiaTheme="minorEastAsia" w:hAnsiTheme="majorBidi" w:cstheme="majorBidi"/>
          <w:b/>
          <w:bCs/>
        </w:rPr>
      </w:pPr>
    </w:p>
    <w:p w:rsidR="00A63665" w:rsidRPr="00A63665" w:rsidRDefault="00A63665" w:rsidP="00A63665">
      <w:pPr>
        <w:rPr>
          <w:rFonts w:asciiTheme="majorBidi" w:eastAsiaTheme="minorEastAsia" w:hAnsiTheme="majorBidi" w:cstheme="majorBidi"/>
          <w:b/>
          <w:bCs/>
        </w:rPr>
      </w:pPr>
    </w:p>
    <w:p w:rsidR="00A63665" w:rsidRPr="00A63665" w:rsidRDefault="00A63665" w:rsidP="00A63665">
      <w:pPr>
        <w:rPr>
          <w:rFonts w:asciiTheme="majorBidi" w:eastAsiaTheme="minorEastAsia" w:hAnsiTheme="majorBidi" w:cstheme="majorBidi"/>
          <w:b/>
          <w:bCs/>
        </w:rPr>
      </w:pPr>
    </w:p>
    <w:p w:rsidR="00A63665" w:rsidRPr="00A63665" w:rsidRDefault="00A63665" w:rsidP="00A63665">
      <w:pPr>
        <w:pStyle w:val="NoSpacing"/>
        <w:spacing w:line="360" w:lineRule="auto"/>
        <w:rPr>
          <w:rFonts w:asciiTheme="majorBidi" w:hAnsiTheme="majorBidi" w:cstheme="majorBidi"/>
          <w:b/>
          <w:bCs/>
          <w:sz w:val="20"/>
          <w:szCs w:val="20"/>
        </w:rPr>
      </w:pPr>
      <w:r w:rsidRPr="00A63665">
        <w:rPr>
          <w:rFonts w:asciiTheme="majorBidi" w:hAnsiTheme="majorBidi" w:cstheme="majorBidi"/>
          <w:b/>
          <w:bCs/>
          <w:sz w:val="20"/>
          <w:szCs w:val="20"/>
        </w:rPr>
        <w:t>3. Building Culture Saarbrucken projects in 1950s (vision)</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The town of Saarbrucken intended to employ innovative methods to educate and sensitize property owners about the unique features of this building. Especially with certain "poor" modernizations going on by the landlords, or a large amount of outdoor advertising on street level, the city's effort is critical to keeping the heritage alive</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{"citationItems":[{"id":"ITEM-1","itemData":{"DOI":"10.14419/ijet.v7i2.21.11858","ISSN":"2227524X","abstract":"Virtual Reality and Augmented Reality, these days, is offering many useful applications that is attracting greater attention from tourism researchers and professionals. As, AR and VR technologies are evolving, the number of scientific applications is also at increase. VR and AR are proving their worth especially when planning, marketing, education, tourist sport preservation coming to light. The aim of this research paper is to highlight top technologies for Tourism and Hospitality with regard to AR and VR.","author":[{"dropping-particle":"","family":"Nayyar","given":"Anand","non-dropping-particle":"","parse-names":false,"suffix":""},{"dropping-particle":"","family":"Mahapatra","given":"Bandana","non-dropping-particle":"","parse-names":false,"suffix":""},{"dropping-particle":"","family":"Le","given":"Dac Nhuong","non-dropping-particle":"","parse-names":false,"suffix":""},{"dropping-particle":"","family":"Suseendran","given":"G.","non-dropping-particle":"","parse-names":false,"suffix":""}],"container-title":"International Journal of Engineering and Technology(UAE)","id":"ITEM-1","issue":"2","issued":{"date-parts":[["2018"]]},"page":"156-160","title":"Virtual Reality (VR) &amp; Augmented Reality (AR) technologies for tourism and hospitality industry","type":"article-journal","volume":"7"},"uris":["http://www.mendeley.com/documents/?uuid=6c856115-9eec-4ae7-9dd3-72ca62993bff"]}],"mendeley":{"formattedCitation":"(Nayyar et al., 2018)","plainTextFormattedCitation":"(Nayyar et al., 2018)","previouslyFormattedCitation":"(Nayyar et al., 2018)"},"properties":{"noteIndex":0},"schema":"https://github.com/citation-style-language/schema/raw/master/csl-citation.json"}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Nayyar</w:t>
      </w:r>
      <w:proofErr w:type="spellEnd"/>
      <w:r w:rsidRPr="00A63665">
        <w:rPr>
          <w:rFonts w:asciiTheme="majorBidi" w:hAnsiTheme="majorBidi" w:cstheme="majorBidi"/>
          <w:noProof/>
          <w:sz w:val="20"/>
          <w:szCs w:val="20"/>
        </w:rPr>
        <w:t xml:space="preserve"> et al., 2018)</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Original colour photos from of the 1950s were exhibited in the current scenario on the phone's screen to examine what the town looks like at the period. As augmented information upon that façade, features of 1950s design were emphasized. Images of the stairs were also presented as overlaying data on the exterior to indicate what type of treasure the structures hide on their insides. As shown in figure 7, the users can take a virtual walking through the project, gain a sense of the past, and learn how the town of </w:t>
      </w:r>
      <w:proofErr w:type="spellStart"/>
      <w:r w:rsidRPr="00A63665">
        <w:rPr>
          <w:rFonts w:asciiTheme="majorBidi" w:hAnsiTheme="majorBidi" w:cstheme="majorBidi"/>
          <w:sz w:val="20"/>
          <w:szCs w:val="20"/>
        </w:rPr>
        <w:t>Saarbrücken</w:t>
      </w:r>
      <w:proofErr w:type="spellEnd"/>
      <w:r w:rsidRPr="00A63665">
        <w:rPr>
          <w:rFonts w:asciiTheme="majorBidi" w:hAnsiTheme="majorBidi" w:cstheme="majorBidi"/>
          <w:sz w:val="20"/>
          <w:szCs w:val="20"/>
        </w:rPr>
        <w:t xml:space="preserve"> aims to bring the vibe again into modern-day life on the streets. Apart from the walking tour around Saarbrucken’s streets, there was additionally central information station in the market place that allowed everyone to stay informed before, during, and after the event through using augmented brochures and flyers. Individuals who were unable to attend the physical tour seemed to have the opportunity to explore the town as a virtual three - </w:t>
      </w:r>
      <w:r w:rsidRPr="00A63665">
        <w:rPr>
          <w:rFonts w:asciiTheme="majorBidi" w:hAnsiTheme="majorBidi" w:cstheme="majorBidi"/>
          <w:sz w:val="20"/>
          <w:szCs w:val="20"/>
        </w:rPr>
        <w:lastRenderedPageBreak/>
        <w:t>dimensional model. With common CAD application .every station that use AR seems to have four points marker which helps uses to enjoy light and shadow during day</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{"citationItems":[{"id":"ITEM-1","itemData":{"author":[{"dropping-particle":"","family":"Höhl, Wolfgang &amp; Broschart","given":"Daniel.","non-dropping-particle":"","parse-names":false,"suffix":""}],"container-title":"Automation in Construction","id":"ITEM-1","issued":{"date-parts":[["2015"]]},"page":"1. 20-29.","title":"Augmented reality in architecture and urban planning.","type":"article-journal"},"uris":["http://www.mendeley.com/documents/?uuid=3ebbd966-3e70-433a-a337-b1621a9cdcc1"]}],"mendeley":{"formattedCitation":"(Höhl, Wolfgang &amp; Broschart, 2015)","plainTextFormattedCitation":"(Höhl, Wolfgang &amp; Broschart, 2015)","previouslyFormattedCitation":"(Höhl, Wolfgang &amp; Broschart, 2015)"},"properties":{"noteIndex":0},"schema":"https://github.com/citation-style-language/schema/raw/master/csl-citation.json"}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Höhl</w:t>
      </w:r>
      <w:proofErr w:type="spellEnd"/>
      <w:r w:rsidRPr="00A63665">
        <w:rPr>
          <w:rFonts w:asciiTheme="majorBidi" w:hAnsiTheme="majorBidi" w:cstheme="majorBidi"/>
          <w:noProof/>
          <w:sz w:val="20"/>
          <w:szCs w:val="20"/>
        </w:rPr>
        <w:t>, Wolfgang &amp; Broschart, 2015)</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tblGrid>
      <w:tr w:rsidR="00A63665" w:rsidRPr="00A63665" w:rsidTr="00B42446">
        <w:tc>
          <w:tcPr>
            <w:tcW w:w="8856" w:type="dxa"/>
          </w:tcPr>
          <w:p w:rsidR="00A63665" w:rsidRPr="00A63665" w:rsidRDefault="00A63665" w:rsidP="00B42446">
            <w:pPr>
              <w:jc w:val="center"/>
              <w:rPr>
                <w:rFonts w:asciiTheme="majorBidi" w:hAnsiTheme="majorBidi" w:cstheme="majorBidi"/>
                <w:sz w:val="20"/>
                <w:szCs w:val="20"/>
              </w:rPr>
            </w:pPr>
            <w:r w:rsidRPr="00A63665">
              <w:rPr>
                <w:rFonts w:asciiTheme="majorBidi" w:hAnsiTheme="majorBidi" w:cstheme="majorBidi"/>
                <w:noProof/>
                <w:sz w:val="20"/>
                <w:szCs w:val="20"/>
              </w:rPr>
              <w:drawing>
                <wp:inline distT="0" distB="0" distL="0" distR="0" wp14:anchorId="7256753A" wp14:editId="79DC1F8A">
                  <wp:extent cx="4359957" cy="1052945"/>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375712" cy="1056750"/>
                          </a:xfrm>
                          <a:prstGeom prst="rect">
                            <a:avLst/>
                          </a:prstGeom>
                        </pic:spPr>
                      </pic:pic>
                    </a:graphicData>
                  </a:graphic>
                </wp:inline>
              </w:drawing>
            </w:r>
          </w:p>
        </w:tc>
      </w:tr>
      <w:tr w:rsidR="00A63665" w:rsidRPr="00A63665" w:rsidTr="00B42446">
        <w:tc>
          <w:tcPr>
            <w:tcW w:w="8856" w:type="dxa"/>
          </w:tcPr>
          <w:p w:rsidR="00A63665" w:rsidRPr="00A63665" w:rsidRDefault="00A63665" w:rsidP="00B42446">
            <w:pPr>
              <w:jc w:val="center"/>
              <w:rPr>
                <w:rFonts w:asciiTheme="majorBidi" w:hAnsiTheme="majorBidi" w:cstheme="majorBidi"/>
                <w:sz w:val="20"/>
                <w:szCs w:val="20"/>
              </w:rPr>
            </w:pPr>
            <w:r w:rsidRPr="00A63665">
              <w:rPr>
                <w:rFonts w:asciiTheme="majorBidi" w:hAnsiTheme="majorBidi" w:cstheme="majorBidi"/>
                <w:sz w:val="20"/>
                <w:szCs w:val="20"/>
              </w:rPr>
              <w:t>Fig 7 :Augmented architecture elements of 1950s structure in Saarbrucken</w:t>
            </w:r>
          </w:p>
        </w:tc>
      </w:tr>
    </w:tbl>
    <w:p w:rsidR="00A63665" w:rsidRPr="00A63665" w:rsidRDefault="00A63665" w:rsidP="00A63665">
      <w:pPr>
        <w:pStyle w:val="NoSpacing"/>
        <w:rPr>
          <w:rFonts w:asciiTheme="majorBidi" w:hAnsiTheme="majorBidi" w:cstheme="majorBidi"/>
          <w:b/>
          <w:bCs/>
          <w:sz w:val="20"/>
          <w:szCs w:val="20"/>
        </w:rPr>
      </w:pPr>
    </w:p>
    <w:p w:rsidR="00A63665" w:rsidRPr="00A63665" w:rsidRDefault="00A63665" w:rsidP="00A63665">
      <w:pPr>
        <w:pStyle w:val="NoSpacing"/>
        <w:rPr>
          <w:rFonts w:asciiTheme="majorBidi" w:hAnsiTheme="majorBidi" w:cstheme="majorBidi"/>
          <w:b/>
          <w:bCs/>
          <w:sz w:val="20"/>
          <w:szCs w:val="20"/>
        </w:rPr>
      </w:pPr>
    </w:p>
    <w:p w:rsidR="00A63665" w:rsidRPr="00A63665" w:rsidRDefault="00A63665" w:rsidP="00A63665">
      <w:pPr>
        <w:pStyle w:val="NoSpacing"/>
        <w:spacing w:line="360" w:lineRule="auto"/>
        <w:rPr>
          <w:rFonts w:asciiTheme="majorBidi" w:eastAsia="Times New Roman" w:hAnsiTheme="majorBidi" w:cstheme="majorBidi"/>
          <w:sz w:val="20"/>
          <w:szCs w:val="20"/>
        </w:rPr>
      </w:pPr>
      <w:r w:rsidRPr="00A63665">
        <w:rPr>
          <w:rFonts w:asciiTheme="majorBidi" w:hAnsiTheme="majorBidi" w:cstheme="majorBidi"/>
          <w:sz w:val="20"/>
          <w:szCs w:val="20"/>
        </w:rPr>
        <w:t>4.</w:t>
      </w:r>
      <w:r w:rsidRPr="00A63665">
        <w:rPr>
          <w:rFonts w:asciiTheme="majorBidi" w:eastAsia="Times New Roman" w:hAnsiTheme="majorBidi" w:cstheme="majorBidi"/>
          <w:sz w:val="20"/>
          <w:szCs w:val="20"/>
        </w:rPr>
        <w:t xml:space="preserve"> Railway Footbridges</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Council members approved the second stage of the plan to preserve the railway line at Dawlish, which will result in significant advancements to a historic Brunel train station. Network Rail is adopting AR Technology to communicate future architectural projects into general public, designing city and allowing the audience to be actively engaged as from early stage of the design choice all the way through construction. AR enables the improved alignment between construction and design .also it supports the diversity in materials selection between clients and designer. The key variable in this design is the long span of the footbridge which was solved by the mock scaling that AR offers during design, each footbridge was visualized over various spans .Figure 8 shows the final design visualized on the real environment ,it shows alternatives for one design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{"citationItems":[{"id":"ITEM-1","itemData":{"DOI":"10.1016/j.jtrangeo.2015.11.009","ISSN":"09666923","abstract":"Future climate change is likely to increase the frequency of coastal storms and floods, with major consequences for coastal transport infrastructure. This paper assesses the extent to which projected sea-level rise is likely to impact upon the functioning of the Dawlish to Teignmouth stretch of the London to Penzance railway line, in England. Using a semi-empirical modelling approach, we identify a relationship between sea-level change and rail incidents over the last 150 years and then use model-based sea-level predictions to extrapolate this relationship into the future. We find that days with line restrictions (DLRs) look set to increase by up to 1170%, to as many as 84-120 per year, by 2100 in a high sea-level rise scenario (0.55-0.81 m). Increased costs to the railway industry deriving from maintenance and line restrictions will be small (£ millions) in comparison with damage caused by individual extreme events (£10s of millions), while the costs of diversion of the railway are higher still (£100s of millions to billions). Socio-economic costs to the region are likely to be significant although they are more difficult to estimate accurately. Finally, we explain how our methodology is applicable to vulnerable coastal transport infrastructure worldwide.","author":[{"dropping-particle":"","family":"Dawson","given":"David","non-dropping-particle":"","parse-names":false,"suffix":""},{"dropping-particle":"","family":"Shaw","given":"Jon","non-dropping-particle":"","parse-names":false,"suffix":""},{"dropping-particle":"","family":"Roland Gehrels","given":"W.","non-dropping-particle":"","parse-names":false,"suffix":""}],"container-title":"Journal of Transport Geography","id":"ITEM-1","issued":{"date-parts":[["2016"]]},"page":"97-109","title":"Sea-level rise impacts on transport infrastructure: The notorious case of the coastal railway line at Dawlish, England","type":"article-journal","volume":"51"},"uris":["http://www.mendeley.com/documents/?uuid=0444c397-94ac-4b8a-ac02-143a5d426c4c"]}],"mendeley":{"formattedCitation":"(Dawson et al., 2016)","plainTextFormattedCitation":"(Dawson et al., 2016)","previouslyFormattedCitation":"(Dawson et al., 2016)"},"properties":{"noteIndex":0},"schema":"https://github.com/citation-style-language/schema/raw/master/csl-citation.json"}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(Dawson et al., 2016)</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tblGrid>
      <w:tr w:rsidR="00A63665" w:rsidRPr="00A63665" w:rsidTr="00B42446">
        <w:tc>
          <w:tcPr>
            <w:tcW w:w="8216" w:type="dxa"/>
          </w:tcPr>
          <w:p w:rsidR="00A63665" w:rsidRPr="00A63665" w:rsidRDefault="00A63665" w:rsidP="00B42446">
            <w:pPr>
              <w:rPr>
                <w:rFonts w:asciiTheme="majorBidi" w:hAnsiTheme="majorBidi" w:cstheme="majorBidi"/>
                <w:sz w:val="20"/>
                <w:szCs w:val="20"/>
              </w:rPr>
            </w:pPr>
            <w:r w:rsidRPr="00A63665">
              <w:rPr>
                <w:rFonts w:asciiTheme="majorBidi" w:hAnsiTheme="majorBidi" w:cstheme="majorBidi"/>
                <w:noProof/>
                <w:sz w:val="20"/>
                <w:szCs w:val="20"/>
              </w:rPr>
              <w:drawing>
                <wp:inline distT="0" distB="0" distL="0" distR="0" wp14:anchorId="0CB2D983" wp14:editId="444F2B1D">
                  <wp:extent cx="2729544" cy="800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734761" cy="801629"/>
                          </a:xfrm>
                          <a:prstGeom prst="rect">
                            <a:avLst/>
                          </a:prstGeom>
                        </pic:spPr>
                      </pic:pic>
                    </a:graphicData>
                  </a:graphic>
                </wp:inline>
              </w:drawing>
            </w:r>
          </w:p>
        </w:tc>
      </w:tr>
      <w:tr w:rsidR="00A63665" w:rsidRPr="00A63665" w:rsidTr="00B42446">
        <w:tc>
          <w:tcPr>
            <w:tcW w:w="8216" w:type="dxa"/>
          </w:tcPr>
          <w:p w:rsidR="00A63665" w:rsidRPr="00A63665" w:rsidRDefault="00A63665" w:rsidP="00B42446">
            <w:pPr>
              <w:rPr>
                <w:rFonts w:asciiTheme="majorBidi" w:hAnsiTheme="majorBidi" w:cstheme="majorBidi"/>
                <w:noProof/>
                <w:sz w:val="20"/>
                <w:szCs w:val="20"/>
              </w:rPr>
            </w:pPr>
            <w:r w:rsidRPr="00A63665">
              <w:rPr>
                <w:rFonts w:asciiTheme="majorBidi" w:hAnsiTheme="majorBidi" w:cstheme="majorBidi"/>
                <w:noProof/>
                <w:sz w:val="20"/>
                <w:szCs w:val="20"/>
              </w:rPr>
              <w:drawing>
                <wp:inline distT="0" distB="0" distL="0" distR="0" wp14:anchorId="2C35DE0A" wp14:editId="2993EBB1">
                  <wp:extent cx="4895850" cy="1397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895850" cy="1397000"/>
                          </a:xfrm>
                          <a:prstGeom prst="rect">
                            <a:avLst/>
                          </a:prstGeom>
                        </pic:spPr>
                      </pic:pic>
                    </a:graphicData>
                  </a:graphic>
                </wp:inline>
              </w:drawing>
            </w:r>
          </w:p>
        </w:tc>
      </w:tr>
      <w:tr w:rsidR="00A63665" w:rsidRPr="00A63665" w:rsidTr="00B42446">
        <w:tc>
          <w:tcPr>
            <w:tcW w:w="8216" w:type="dxa"/>
          </w:tcPr>
          <w:p w:rsidR="00A63665" w:rsidRPr="00A63665" w:rsidRDefault="00A63665" w:rsidP="00B42446">
            <w:pPr>
              <w:rPr>
                <w:rFonts w:asciiTheme="majorBidi" w:hAnsiTheme="majorBidi" w:cstheme="majorBidi"/>
                <w:noProof/>
                <w:sz w:val="20"/>
                <w:szCs w:val="20"/>
              </w:rPr>
            </w:pPr>
            <w:r w:rsidRPr="00A63665">
              <w:rPr>
                <w:rFonts w:asciiTheme="majorBidi" w:hAnsiTheme="majorBidi" w:cstheme="majorBidi"/>
                <w:noProof/>
                <w:sz w:val="20"/>
                <w:szCs w:val="20"/>
              </w:rPr>
              <w:lastRenderedPageBreak/>
              <w:drawing>
                <wp:inline distT="0" distB="0" distL="0" distR="0" wp14:anchorId="2AC5B8C6" wp14:editId="7E4E44BD">
                  <wp:extent cx="4895850" cy="1454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895850" cy="1454150"/>
                          </a:xfrm>
                          <a:prstGeom prst="rect">
                            <a:avLst/>
                          </a:prstGeom>
                        </pic:spPr>
                      </pic:pic>
                    </a:graphicData>
                  </a:graphic>
                </wp:inline>
              </w:drawing>
            </w:r>
          </w:p>
        </w:tc>
      </w:tr>
    </w:tbl>
    <w:p w:rsidR="00A63665" w:rsidRPr="00A63665" w:rsidRDefault="00A63665" w:rsidP="00A63665">
      <w:pPr>
        <w:jc w:val="center"/>
        <w:rPr>
          <w:rFonts w:asciiTheme="majorBidi" w:eastAsiaTheme="minorEastAsia" w:hAnsiTheme="majorBidi" w:cstheme="majorBidi"/>
        </w:rPr>
      </w:pPr>
      <w:r w:rsidRPr="00A63665">
        <w:rPr>
          <w:rFonts w:asciiTheme="majorBidi" w:eastAsiaTheme="minorEastAsia" w:hAnsiTheme="majorBidi" w:cstheme="majorBidi"/>
        </w:rPr>
        <w:t>Fig 8: Railway foot bridge alternatives designed by AR_BIM</w:t>
      </w:r>
    </w:p>
    <w:p w:rsidR="00A63665" w:rsidRPr="00A63665" w:rsidRDefault="00A63665" w:rsidP="00A63665">
      <w:pPr>
        <w:pStyle w:val="NoSpacing"/>
        <w:rPr>
          <w:rFonts w:asciiTheme="majorBidi" w:hAnsiTheme="majorBidi" w:cstheme="majorBidi"/>
          <w:b/>
          <w:bCs/>
          <w:sz w:val="20"/>
          <w:szCs w:val="20"/>
        </w:rPr>
      </w:pPr>
    </w:p>
    <w:p w:rsidR="00A63665" w:rsidRPr="00A63665" w:rsidRDefault="00A63665" w:rsidP="00A63665">
      <w:pPr>
        <w:pStyle w:val="NoSpacing"/>
        <w:spacing w:line="360" w:lineRule="auto"/>
        <w:rPr>
          <w:rFonts w:asciiTheme="majorBidi" w:hAnsiTheme="majorBidi" w:cstheme="majorBidi"/>
          <w:b/>
          <w:bCs/>
          <w:sz w:val="20"/>
          <w:szCs w:val="20"/>
        </w:rPr>
      </w:pPr>
      <w:r w:rsidRPr="00A63665">
        <w:rPr>
          <w:rFonts w:asciiTheme="majorBidi" w:hAnsiTheme="majorBidi" w:cstheme="majorBidi"/>
          <w:b/>
          <w:bCs/>
          <w:sz w:val="20"/>
          <w:szCs w:val="20"/>
        </w:rPr>
        <w:t>5. Plumbing system</w:t>
      </w:r>
    </w:p>
    <w:p w:rsidR="00A63665" w:rsidRPr="00A63665" w:rsidRDefault="00A63665" w:rsidP="00A63665">
      <w:pPr>
        <w:pStyle w:val="NoSpacing"/>
        <w:spacing w:line="360" w:lineRule="auto"/>
        <w:rPr>
          <w:rFonts w:asciiTheme="majorBidi" w:hAnsiTheme="majorBidi" w:cstheme="majorBidi"/>
          <w:sz w:val="20"/>
          <w:szCs w:val="20"/>
          <w:rtl/>
        </w:rPr>
      </w:pPr>
      <w:r w:rsidRPr="00A63665">
        <w:rPr>
          <w:rFonts w:asciiTheme="majorBidi" w:hAnsiTheme="majorBidi" w:cstheme="majorBidi"/>
          <w:sz w:val="20"/>
          <w:szCs w:val="20"/>
        </w:rPr>
        <w:t xml:space="preserve">Maintenance employees must quickly learn a wide range of skills. Instead of discovering usable data from a huge number of plans or damaging existing buildings, sophisticated technical tools may swiftly locate the maintenance location in a significant number of concealed engineering as shown in figure 9. As companies make improvements to buildings and outdoor areas, AR systems may allow maintenance personnel to avoid concealed items such as underground plumbing, electrical cables, and structural components. This has the potential to either accelerate maintenance and reconstruction activities while also reducing the amount of unintended harm they typically cause. A "see-through" component for tracking the position of piping and ventilation system behind walls and panel, as well as other hidden components like walls and beams, might make maintenance tech and reconstruction easier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{"citationItems":[{"id":"ITEM-1","itemData":{"author":[{"dropping-particle":"","family":"Panuwatwanich","given":"Kriengsak","non-dropping-particle":"","parse-names":false,"suffix":""},{"dropping-particle":"","family":"Wong","given":"Mei Liang","non-dropping-particle":"","parse-names":false,"suffix":""},{"dropping-particle":"","family":"Stewart","given":"Rodney A","non-dropping-particle":"","parse-names":false,"suffix":""},{"dropping-particle":"","family":"Mccarthy","given":"Timothy J","non-dropping-particle":"","parse-names":false,"suffix":""}],"id":"ITEM-1","issued":{"date-parts":[["2013"]]},"title":"Integrating building information modelling ( BIM ) into Engineering education : an exploratory study of industry perceptions using social network data","type":"article-journal"},"uris":["http://www.mendeley.com/documents/?uuid=cf64bac2-2e76-41f6-b135-3deabbcd6a58"]}],"mendeley":{"formattedCitation":"(Panuwatwanich et al., 2013)","plainTextFormattedCitation":"(Panuwatwanich et al., 2013)","previouslyFormattedCitation":"(Panuwatwanich et al., 2013)"},"properties":{"noteIndex":0},"schema":"https://github.com/citation-style-language/schema/raw/master/csl-citation.json"}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(Panuwatwanich et al., 2013)</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tblGrid>
      <w:tr w:rsidR="00A63665" w:rsidRPr="00A63665" w:rsidTr="00B42446">
        <w:trPr>
          <w:trHeight w:val="2140"/>
          <w:jc w:val="center"/>
        </w:trPr>
        <w:tc>
          <w:tcPr>
            <w:tcW w:w="7144" w:type="dxa"/>
          </w:tcPr>
          <w:p w:rsidR="00A63665" w:rsidRPr="00A63665" w:rsidRDefault="00A63665" w:rsidP="00B42446">
            <w:pPr>
              <w:pStyle w:val="NoSpacing"/>
              <w:spacing w:line="360" w:lineRule="auto"/>
              <w:jc w:val="center"/>
              <w:rPr>
                <w:rFonts w:asciiTheme="majorBidi" w:hAnsiTheme="majorBidi" w:cstheme="majorBidi"/>
                <w:sz w:val="20"/>
                <w:szCs w:val="20"/>
              </w:rPr>
            </w:pPr>
            <w:r w:rsidRPr="00A63665">
              <w:rPr>
                <w:rFonts w:asciiTheme="majorBidi" w:hAnsiTheme="majorBidi" w:cstheme="majorBidi"/>
                <w:noProof/>
                <w:sz w:val="20"/>
                <w:szCs w:val="20"/>
                <w:lang w:val="en-US"/>
              </w:rPr>
              <w:drawing>
                <wp:inline distT="0" distB="0" distL="0" distR="0" wp14:anchorId="1BB00B70" wp14:editId="4BB37611">
                  <wp:extent cx="4606637" cy="1413163"/>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614105" cy="1415454"/>
                          </a:xfrm>
                          <a:prstGeom prst="rect">
                            <a:avLst/>
                          </a:prstGeom>
                        </pic:spPr>
                      </pic:pic>
                    </a:graphicData>
                  </a:graphic>
                </wp:inline>
              </w:drawing>
            </w:r>
          </w:p>
        </w:tc>
      </w:tr>
    </w:tbl>
    <w:p w:rsidR="00A63665" w:rsidRPr="00A63665" w:rsidRDefault="00A63665" w:rsidP="00A63665">
      <w:pPr>
        <w:pStyle w:val="NoSpacing"/>
        <w:spacing w:line="360" w:lineRule="auto"/>
        <w:jc w:val="center"/>
        <w:rPr>
          <w:rFonts w:asciiTheme="majorBidi" w:hAnsiTheme="majorBidi" w:cstheme="majorBidi"/>
          <w:sz w:val="20"/>
          <w:szCs w:val="20"/>
          <w:lang w:val="en-US" w:bidi="ar-JO"/>
        </w:rPr>
      </w:pPr>
      <w:r w:rsidRPr="00A63665">
        <w:rPr>
          <w:rFonts w:asciiTheme="majorBidi" w:hAnsiTheme="majorBidi" w:cstheme="majorBidi"/>
          <w:sz w:val="20"/>
          <w:szCs w:val="20"/>
        </w:rPr>
        <w:t>Fig 9: Review plumbing system mapping using AR_BIM</w:t>
      </w:r>
      <w:r w:rsidRPr="00A63665">
        <w:rPr>
          <w:rFonts w:asciiTheme="majorBidi" w:hAnsiTheme="majorBidi" w:cstheme="majorBidi"/>
          <w:sz w:val="20"/>
          <w:szCs w:val="20"/>
          <w:rtl/>
        </w:rPr>
        <w:t xml:space="preserve"> </w:t>
      </w:r>
      <w:r w:rsidRPr="00A63665">
        <w:rPr>
          <w:rFonts w:asciiTheme="majorBidi" w:hAnsiTheme="majorBidi" w:cstheme="majorBidi"/>
          <w:sz w:val="20"/>
          <w:szCs w:val="20"/>
          <w:lang w:val="en-US"/>
        </w:rPr>
        <w:t>in site</w:t>
      </w:r>
    </w:p>
    <w:p w:rsidR="00A63665" w:rsidRPr="00A63665" w:rsidRDefault="00A63665" w:rsidP="00A63665">
      <w:pPr>
        <w:pStyle w:val="NoSpacing"/>
        <w:spacing w:line="360" w:lineRule="auto"/>
        <w:rPr>
          <w:rFonts w:asciiTheme="majorBidi" w:hAnsiTheme="majorBidi" w:cstheme="majorBidi"/>
          <w:b/>
          <w:bCs/>
          <w:sz w:val="20"/>
          <w:szCs w:val="20"/>
        </w:rPr>
      </w:pPr>
      <w:r w:rsidRPr="00A63665">
        <w:rPr>
          <w:rFonts w:asciiTheme="majorBidi" w:hAnsiTheme="majorBidi" w:cstheme="majorBidi"/>
          <w:b/>
          <w:bCs/>
          <w:sz w:val="20"/>
          <w:szCs w:val="20"/>
        </w:rPr>
        <w:t xml:space="preserve">6. Studio project </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This was a small project to educate architects in prototyping the same design using augmented reality, first the project modelled through BIM and then visualize </w:t>
      </w:r>
      <w:r w:rsidRPr="00A63665">
        <w:rPr>
          <w:rFonts w:asciiTheme="majorBidi" w:hAnsiTheme="majorBidi" w:cstheme="majorBidi"/>
          <w:sz w:val="20"/>
          <w:szCs w:val="20"/>
        </w:rPr>
        <w:lastRenderedPageBreak/>
        <w:t xml:space="preserve">through augmented reality, then multi options for the same design came based on location, and weather, Figure 10 illustrate that AR helps designer to set the scheduling step exactly where the green colour views the items that under process .the construction of this project was implemented on time by the help of mixing AR into BIM. As for this study some advantages were seen by AR implementation as follows: it sets the existing building beside the real environment, and identifies colours and materials .also it identifies construction materials in details.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Sandkuhl","given":"Kurt","non-dropping-particle":"","parse-names":false,"suffix":""},{"dropping-particle":"","family":"Lehmann","given":"Holger","non-dropping-particle":"","parse-names":false,"suffix":""}],"id":"ITEM-1","issued":{"date-parts":[["2017"]]},"page":"49-60","title":"Digital Transformation in Higher Education – The Role of Enterprise Architectures and Portals","type":"article-journal"},"uris":["http://www.mendeley.com/documents/?uuid=eeabf365-df12-46e3-95b3-f4a4ada4030e"]}],"mendeley":{"formattedCitation":"(Sandkuhl &amp; Lehmann, 2017)","plainTextFormattedCitation":"(Sandkuhl &amp; Lehmann, 2017)","previouslyFormattedCitation":"(Sandkuhl &amp; Lehmann, 2017)"},"properties":{"noteIndex":0},"schema":"https://github.com/citation-style-language/schema/raw/master/csl-citation.json"}</w:instrText>
      </w:r>
      <w:r w:rsidRPr="00A63665">
        <w:rPr>
          <w:rFonts w:asciiTheme="majorBidi" w:hAnsiTheme="majorBidi" w:cstheme="majorBidi"/>
          <w:sz w:val="20"/>
          <w:szCs w:val="20"/>
        </w:rPr>
        <w:fldChar w:fldCharType="separate"/>
      </w:r>
      <w:proofErr w:type="gramStart"/>
      <w:r w:rsidRPr="00A63665">
        <w:rPr>
          <w:rFonts w:asciiTheme="majorBidi" w:hAnsiTheme="majorBidi" w:cstheme="majorBidi"/>
          <w:noProof/>
          <w:sz w:val="20"/>
          <w:szCs w:val="20"/>
        </w:rPr>
        <w:t>(Sandkuhl &amp; Lehmann, 2017)</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roofErr w:type="gramEnd"/>
      <w:r w:rsidRPr="00A63665">
        <w:rPr>
          <w:rFonts w:asciiTheme="majorBidi" w:hAnsiTheme="majorBidi" w:cstheme="majorBidi"/>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2136"/>
      </w:tblGrid>
      <w:tr w:rsidR="00A63665" w:rsidRPr="00A63665" w:rsidTr="00B42446">
        <w:trPr>
          <w:trHeight w:val="2193"/>
        </w:trPr>
        <w:tc>
          <w:tcPr>
            <w:tcW w:w="4514" w:type="dxa"/>
          </w:tcPr>
          <w:p w:rsidR="00A63665" w:rsidRPr="00A63665" w:rsidRDefault="00A63665" w:rsidP="00B42446">
            <w:pPr>
              <w:pStyle w:val="NoSpacing"/>
              <w:spacing w:line="360" w:lineRule="auto"/>
              <w:rPr>
                <w:rFonts w:asciiTheme="majorBidi" w:hAnsiTheme="majorBidi" w:cstheme="majorBidi"/>
                <w:sz w:val="20"/>
                <w:szCs w:val="20"/>
              </w:rPr>
            </w:pPr>
            <w:r w:rsidRPr="00A63665">
              <w:rPr>
                <w:rFonts w:asciiTheme="majorBidi" w:hAnsiTheme="majorBidi" w:cstheme="majorBidi"/>
                <w:noProof/>
                <w:sz w:val="20"/>
                <w:szCs w:val="20"/>
                <w:lang w:val="en-US"/>
              </w:rPr>
              <w:drawing>
                <wp:inline distT="0" distB="0" distL="0" distR="0" wp14:anchorId="3EC554B9" wp14:editId="33502249">
                  <wp:extent cx="1676400" cy="1153886"/>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678863" cy="1155581"/>
                          </a:xfrm>
                          <a:prstGeom prst="rect">
                            <a:avLst/>
                          </a:prstGeom>
                        </pic:spPr>
                      </pic:pic>
                    </a:graphicData>
                  </a:graphic>
                </wp:inline>
              </w:drawing>
            </w:r>
          </w:p>
        </w:tc>
        <w:tc>
          <w:tcPr>
            <w:tcW w:w="222" w:type="dxa"/>
          </w:tcPr>
          <w:p w:rsidR="00A63665" w:rsidRPr="00A63665" w:rsidRDefault="00A63665" w:rsidP="00B42446">
            <w:pPr>
              <w:pStyle w:val="NoSpacing"/>
              <w:spacing w:line="360" w:lineRule="auto"/>
              <w:rPr>
                <w:rFonts w:asciiTheme="majorBidi" w:hAnsiTheme="majorBidi" w:cstheme="majorBidi"/>
                <w:sz w:val="20"/>
                <w:szCs w:val="20"/>
              </w:rPr>
            </w:pPr>
            <w:r w:rsidRPr="00A63665">
              <w:rPr>
                <w:rFonts w:asciiTheme="majorBidi" w:hAnsiTheme="majorBidi" w:cstheme="majorBidi"/>
                <w:noProof/>
                <w:sz w:val="20"/>
                <w:szCs w:val="20"/>
                <w:lang w:val="en-US"/>
              </w:rPr>
              <w:drawing>
                <wp:inline distT="0" distB="0" distL="0" distR="0" wp14:anchorId="244025A2" wp14:editId="4BF08CE5">
                  <wp:extent cx="1295400" cy="12083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296719" cy="1209545"/>
                          </a:xfrm>
                          <a:prstGeom prst="rect">
                            <a:avLst/>
                          </a:prstGeom>
                        </pic:spPr>
                      </pic:pic>
                    </a:graphicData>
                  </a:graphic>
                </wp:inline>
              </w:drawing>
            </w:r>
          </w:p>
        </w:tc>
      </w:tr>
    </w:tbl>
    <w:p w:rsidR="00A63665" w:rsidRPr="00A63665" w:rsidRDefault="00A63665" w:rsidP="00A63665">
      <w:pPr>
        <w:jc w:val="center"/>
        <w:rPr>
          <w:rFonts w:asciiTheme="majorBidi" w:eastAsiaTheme="minorEastAsia" w:hAnsiTheme="majorBidi" w:cstheme="majorBidi"/>
          <w:rtl/>
        </w:rPr>
      </w:pPr>
      <w:r w:rsidRPr="00A63665">
        <w:rPr>
          <w:rFonts w:asciiTheme="majorBidi" w:eastAsiaTheme="minorEastAsia" w:hAnsiTheme="majorBidi" w:cstheme="majorBidi"/>
        </w:rPr>
        <w:t>Fig 10: AR-BIM model for a studio project</w:t>
      </w:r>
    </w:p>
    <w:p w:rsidR="00A63665" w:rsidRPr="00A63665" w:rsidRDefault="00A63665" w:rsidP="00A63665">
      <w:pPr>
        <w:spacing w:line="360" w:lineRule="auto"/>
        <w:rPr>
          <w:rFonts w:asciiTheme="majorBidi" w:eastAsiaTheme="minorEastAsia" w:hAnsiTheme="majorBidi" w:cstheme="majorBidi"/>
        </w:rPr>
      </w:pPr>
    </w:p>
    <w:p w:rsidR="00A63665" w:rsidRPr="00A63665" w:rsidRDefault="00A63665" w:rsidP="00A63665">
      <w:pPr>
        <w:pStyle w:val="NoSpacing"/>
        <w:spacing w:line="360" w:lineRule="auto"/>
        <w:rPr>
          <w:rFonts w:asciiTheme="majorBidi" w:hAnsiTheme="majorBidi" w:cstheme="majorBidi"/>
          <w:b/>
          <w:bCs/>
          <w:sz w:val="20"/>
          <w:szCs w:val="20"/>
        </w:rPr>
      </w:pPr>
      <w:proofErr w:type="gramStart"/>
      <w:r w:rsidRPr="00A63665">
        <w:rPr>
          <w:rFonts w:asciiTheme="majorBidi" w:hAnsiTheme="majorBidi" w:cstheme="majorBidi"/>
          <w:b/>
          <w:bCs/>
          <w:sz w:val="20"/>
          <w:szCs w:val="20"/>
        </w:rPr>
        <w:t>7. Warsaw road swing bridge</w:t>
      </w:r>
      <w:proofErr w:type="gramEnd"/>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Warsaw Road Swing Bridge was built in 1956. According to city employees, around 10,000 cars cross the Warsaw Road Swing Bridge per day. According to engineering examinations, this bridge was reaching the end of its usable life. Parks Canada offered a bridge repair as component of the infrastructure upgrades along the Waterway National Historical Site in 2020, following a period of study and design work. The goal of this initiative is to improve historical, tourist, waterway, and roadway assets inside national heritage landmarks, national parks, including national coastal nature preserves to provide safe, rising visitor experiences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 xml:space="preserve">ADDIN CSL_CITATION {"citationItems":[{"id":"ITEM-1","itemData":{"DOI":"10.3390/is4si-2017-03923","abstract":"… displaying and interactive analysis of terrain, interactive 3D maps and landscape visualizations, </w:instrText>
      </w:r>
      <w:r w:rsidRPr="00A63665">
        <w:rPr>
          <w:rFonts w:asciiTheme="majorBidi" w:hAnsiTheme="majorBidi" w:cstheme="majorBidi"/>
          <w:sz w:val="20"/>
          <w:szCs w:val="20"/>
        </w:rPr>
        <w:instrText> Building Information Modeling (BIM): visualization and … Two different augmented reality display concepts exist to superimpose graphics onto the user's view of the real world; video …","author":[{"dropping-particle":"","family":"Werner","given":"Piotr A.","non-dropping-particle":"","parse-names":false,"suffix":""}],"id":"ITEM-1","issue":"January","issued":{"date-parts":[["2017"]]},"page":"56","title":"Augmented Reality and Perception of Analogue and Digital Images and Maps","type":"article-journal"},"uris":["http://www.mendeley.com/documents/?uuid=109975fd-f061-4bbe-bb36-677e48212232"]}],"mendeley":{"formattedCitation":"(Werner, 2017)","plainTextFormattedCitation":"(Werner, 2017)","previouslyFormattedCitation":"(Werner, 2017)"},"properties":{"noteIndex":0},"schema":"https://github.com/citation-style-language/schema/raw/master/csl-citation.json"}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(Werner, 2017)</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.Figure 11 illustrates the integration of AR_BIM in a real site plan.</w:t>
      </w:r>
    </w:p>
    <w:p w:rsidR="00A63665" w:rsidRPr="00A63665" w:rsidRDefault="00A63665" w:rsidP="00A63665">
      <w:pPr>
        <w:pStyle w:val="NoSpacing"/>
        <w:rPr>
          <w:rFonts w:asciiTheme="majorBidi" w:hAnsiTheme="majorBidi" w:cstheme="majorBidi"/>
          <w:sz w:val="20"/>
          <w:szCs w:val="20"/>
        </w:rPr>
      </w:pPr>
    </w:p>
    <w:tbl>
      <w:tblPr>
        <w:tblStyle w:val="TableGrid7"/>
        <w:tblW w:w="51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6"/>
      </w:tblGrid>
      <w:tr w:rsidR="00A63665" w:rsidRPr="00A63665" w:rsidTr="00B42446">
        <w:trPr>
          <w:jc w:val="center"/>
        </w:trPr>
        <w:tc>
          <w:tcPr>
            <w:tcW w:w="5116" w:type="dxa"/>
          </w:tcPr>
          <w:p w:rsidR="00A63665" w:rsidRPr="00A63665" w:rsidRDefault="00A63665" w:rsidP="00B42446">
            <w:pPr>
              <w:rPr>
                <w:rFonts w:asciiTheme="majorBidi" w:hAnsiTheme="majorBidi" w:cstheme="majorBidi"/>
                <w:sz w:val="20"/>
                <w:szCs w:val="20"/>
              </w:rPr>
            </w:pPr>
            <w:r w:rsidRPr="00A63665">
              <w:rPr>
                <w:rFonts w:asciiTheme="majorBidi" w:hAnsiTheme="majorBidi" w:cstheme="majorBidi"/>
                <w:noProof/>
                <w:sz w:val="20"/>
                <w:szCs w:val="20"/>
              </w:rPr>
              <w:drawing>
                <wp:inline distT="0" distB="0" distL="0" distR="0" wp14:anchorId="665A0D3F" wp14:editId="27BB24D9">
                  <wp:extent cx="3559629" cy="1288197"/>
                  <wp:effectExtent l="0" t="0" r="3175"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561354" cy="1288821"/>
                          </a:xfrm>
                          <a:prstGeom prst="rect">
                            <a:avLst/>
                          </a:prstGeom>
                        </pic:spPr>
                      </pic:pic>
                    </a:graphicData>
                  </a:graphic>
                </wp:inline>
              </w:drawing>
            </w:r>
          </w:p>
        </w:tc>
      </w:tr>
    </w:tbl>
    <w:p w:rsidR="00A63665" w:rsidRPr="00A63665" w:rsidRDefault="00A63665" w:rsidP="00A63665">
      <w:pPr>
        <w:jc w:val="center"/>
        <w:rPr>
          <w:rFonts w:asciiTheme="majorBidi" w:eastAsiaTheme="minorEastAsia" w:hAnsiTheme="majorBidi" w:cstheme="majorBidi"/>
        </w:rPr>
      </w:pPr>
      <w:r w:rsidRPr="00A63665">
        <w:rPr>
          <w:rFonts w:asciiTheme="majorBidi" w:eastAsiaTheme="minorEastAsia" w:hAnsiTheme="majorBidi" w:cstheme="majorBidi"/>
        </w:rPr>
        <w:lastRenderedPageBreak/>
        <w:t xml:space="preserve">Fig11: </w:t>
      </w:r>
      <w:proofErr w:type="spellStart"/>
      <w:r w:rsidRPr="00A63665">
        <w:rPr>
          <w:rFonts w:asciiTheme="majorBidi" w:eastAsiaTheme="minorEastAsia" w:hAnsiTheme="majorBidi" w:cstheme="majorBidi"/>
        </w:rPr>
        <w:t>Warsow</w:t>
      </w:r>
      <w:proofErr w:type="spellEnd"/>
      <w:r w:rsidRPr="00A63665">
        <w:rPr>
          <w:rFonts w:asciiTheme="majorBidi" w:eastAsiaTheme="minorEastAsia" w:hAnsiTheme="majorBidi" w:cstheme="majorBidi"/>
        </w:rPr>
        <w:t xml:space="preserve"> road swing bridge design progress by AR</w:t>
      </w:r>
    </w:p>
    <w:p w:rsidR="00A63665" w:rsidRPr="00A63665" w:rsidRDefault="00A63665" w:rsidP="00A63665">
      <w:pPr>
        <w:rPr>
          <w:rFonts w:asciiTheme="majorBidi" w:eastAsiaTheme="minorEastAsia" w:hAnsiTheme="majorBidi" w:cstheme="majorBidi"/>
        </w:rPr>
      </w:pPr>
    </w:p>
    <w:p w:rsidR="00A63665" w:rsidRPr="00A63665" w:rsidRDefault="00A63665" w:rsidP="00A63665">
      <w:pPr>
        <w:pStyle w:val="NoSpacing"/>
        <w:spacing w:line="360" w:lineRule="auto"/>
        <w:rPr>
          <w:rFonts w:asciiTheme="majorBidi" w:hAnsiTheme="majorBidi" w:cstheme="majorBidi"/>
          <w:b/>
          <w:bCs/>
          <w:sz w:val="20"/>
          <w:szCs w:val="20"/>
        </w:rPr>
      </w:pPr>
      <w:r w:rsidRPr="00A63665">
        <w:rPr>
          <w:rFonts w:asciiTheme="majorBidi" w:hAnsiTheme="majorBidi" w:cstheme="majorBidi"/>
          <w:b/>
          <w:bCs/>
          <w:sz w:val="20"/>
          <w:szCs w:val="20"/>
        </w:rPr>
        <w:t>8. RIXC Centre for New Media Culture</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Senses Art released by the RIXC Centre Culture in 2021. It is a Navigation augmented reality application that invites users to virtual exhibitions hosted outside. It presents digital art collections are housed close to the Latvian National Art museum near Riga. Figure 12 illustrates that Individuals may experience the outdoor exhibit securely and with their own time</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{"citationItems":[{"id":"ITEM-1","itemData":{"author":[{"dropping-particle":"","family":"Abboud","given":"R","non-dropping-particle":"","parse-names":false,"suffix":""}],"id":"ITEM-1","issue":"March","issued":{"date-parts":[["2014"]]},"title":"Architecture in an Age of Augmented Reality :","type":"article-journal"},"uris":["http://www.mendeley.com/documents/?uuid=5c86e0b6-0f4d-4b13-9185-6090ec3e3b26"]}],"mendeley":{"formattedCitation":"(Abboud, 2014)","plainTextFormattedCitation":"(Abboud, 2014)","previouslyFormattedCitation":"(Abboud, 2014)"},"properties":{"noteIndex":0},"schema":"https://github.com/citation-style-language/schema/raw/master/csl-citation.json"}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Abboud</w:t>
      </w:r>
      <w:proofErr w:type="spellEnd"/>
      <w:r w:rsidRPr="00A63665">
        <w:rPr>
          <w:rFonts w:asciiTheme="majorBidi" w:hAnsiTheme="majorBidi" w:cstheme="majorBidi"/>
          <w:noProof/>
          <w:sz w:val="20"/>
          <w:szCs w:val="20"/>
        </w:rPr>
        <w:t>, 2014)</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rPr>
          <w:rFonts w:asciiTheme="majorBidi" w:eastAsiaTheme="minorEastAsia" w:hAnsiTheme="majorBidi" w:cstheme="majorBidi"/>
        </w:rPr>
      </w:pPr>
    </w:p>
    <w:tbl>
      <w:tblPr>
        <w:tblStyle w:val="TableGrid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tblGrid>
      <w:tr w:rsidR="00A63665" w:rsidRPr="00A63665" w:rsidTr="00B42446">
        <w:trPr>
          <w:jc w:val="center"/>
        </w:trPr>
        <w:tc>
          <w:tcPr>
            <w:tcW w:w="5011" w:type="dxa"/>
          </w:tcPr>
          <w:p w:rsidR="00A63665" w:rsidRPr="00A63665" w:rsidRDefault="00A63665" w:rsidP="00B42446">
            <w:pPr>
              <w:jc w:val="center"/>
              <w:rPr>
                <w:rFonts w:asciiTheme="majorBidi" w:hAnsiTheme="majorBidi" w:cstheme="majorBidi"/>
                <w:sz w:val="20"/>
                <w:szCs w:val="20"/>
              </w:rPr>
            </w:pPr>
            <w:r w:rsidRPr="00A63665">
              <w:rPr>
                <w:rFonts w:asciiTheme="majorBidi" w:hAnsiTheme="majorBidi" w:cstheme="majorBidi"/>
                <w:noProof/>
                <w:sz w:val="20"/>
                <w:szCs w:val="20"/>
              </w:rPr>
              <w:drawing>
                <wp:inline distT="0" distB="0" distL="0" distR="0" wp14:anchorId="51814F14" wp14:editId="68C39F95">
                  <wp:extent cx="4544291" cy="1439783"/>
                  <wp:effectExtent l="0" t="0" r="889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556433" cy="1443630"/>
                          </a:xfrm>
                          <a:prstGeom prst="rect">
                            <a:avLst/>
                          </a:prstGeom>
                        </pic:spPr>
                      </pic:pic>
                    </a:graphicData>
                  </a:graphic>
                </wp:inline>
              </w:drawing>
            </w:r>
          </w:p>
        </w:tc>
      </w:tr>
    </w:tbl>
    <w:p w:rsidR="00A63665" w:rsidRPr="00A63665" w:rsidRDefault="00A63665" w:rsidP="00A63665">
      <w:pPr>
        <w:jc w:val="center"/>
        <w:rPr>
          <w:rFonts w:asciiTheme="majorBidi" w:eastAsiaTheme="minorEastAsia" w:hAnsiTheme="majorBidi" w:cstheme="majorBidi"/>
        </w:rPr>
      </w:pPr>
      <w:r w:rsidRPr="00A63665">
        <w:rPr>
          <w:rFonts w:asciiTheme="majorBidi" w:eastAsiaTheme="minorEastAsia" w:hAnsiTheme="majorBidi" w:cstheme="majorBidi"/>
        </w:rPr>
        <w:t>Fig 12: RIXC Center exhibition through AR</w:t>
      </w:r>
    </w:p>
    <w:p w:rsidR="00A63665" w:rsidRPr="00A63665" w:rsidRDefault="00A63665" w:rsidP="00A63665">
      <w:pPr>
        <w:rPr>
          <w:rFonts w:asciiTheme="majorBidi" w:eastAsiaTheme="minorEastAsia" w:hAnsiTheme="majorBidi" w:cstheme="majorBidi"/>
        </w:rPr>
      </w:pPr>
    </w:p>
    <w:p w:rsidR="00A63665" w:rsidRPr="00A63665" w:rsidRDefault="00A63665" w:rsidP="00A63665">
      <w:pPr>
        <w:pStyle w:val="NoSpacing"/>
        <w:spacing w:line="360" w:lineRule="auto"/>
        <w:rPr>
          <w:rFonts w:asciiTheme="majorBidi" w:hAnsiTheme="majorBidi" w:cstheme="majorBidi"/>
          <w:b/>
          <w:bCs/>
          <w:sz w:val="20"/>
          <w:szCs w:val="20"/>
        </w:rPr>
      </w:pPr>
      <w:r w:rsidRPr="00A63665">
        <w:rPr>
          <w:rFonts w:asciiTheme="majorBidi" w:hAnsiTheme="majorBidi" w:cstheme="majorBidi"/>
          <w:b/>
          <w:bCs/>
          <w:sz w:val="20"/>
          <w:szCs w:val="20"/>
        </w:rPr>
        <w:t xml:space="preserve">9. AUGMENTED BERLIN art work exhibition </w:t>
      </w:r>
    </w:p>
    <w:p w:rsidR="00A63665" w:rsidRPr="00A63665" w:rsidRDefault="00A63665" w:rsidP="00A63665">
      <w:pPr>
        <w:pStyle w:val="NoSpacing"/>
        <w:spacing w:line="360" w:lineRule="auto"/>
        <w:rPr>
          <w:rFonts w:asciiTheme="majorBidi" w:hAnsiTheme="majorBidi" w:cstheme="majorBidi"/>
          <w:sz w:val="20"/>
          <w:szCs w:val="20"/>
        </w:rPr>
      </w:pPr>
      <w:proofErr w:type="spellStart"/>
      <w:r w:rsidRPr="00A63665">
        <w:rPr>
          <w:rFonts w:asciiTheme="majorBidi" w:hAnsiTheme="majorBidi" w:cstheme="majorBidi"/>
          <w:sz w:val="20"/>
          <w:szCs w:val="20"/>
        </w:rPr>
        <w:t>Anika</w:t>
      </w:r>
      <w:proofErr w:type="spellEnd"/>
      <w:r w:rsidRPr="00A63665">
        <w:rPr>
          <w:rFonts w:asciiTheme="majorBidi" w:hAnsiTheme="majorBidi" w:cstheme="majorBidi"/>
          <w:sz w:val="20"/>
          <w:szCs w:val="20"/>
        </w:rPr>
        <w:t xml:space="preserve"> Meier have produced an augmented reality art show as in Figure 13; Fashion Week This interactive group show including augmented reality art encourages virtual guests using a phone or tablet to put eight artworks by Berlin artisans in public spaces or even in their local walls. Such augmented reality program does not necessitate users travelling. Rather, people all over the globe are encouraged to utilise the application in their local communities to bring artwork by Berlin designers out of their local homes or public space</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Alessandro","given":"Rocca","non-dropping-particle":"","parse-names":false,"suffix":""},{"dropping-particle":"","family":"Luigi","given":"Cocchiarella","non-dropping-particle":"","parse-names":false,"suffix":""}],"id":"ITEM-1","issued":{"date-parts":[["0"]]},"title":"VIRTUAL EXPERIENCE IN","type":"article-journal"},"uris":["http://www.mendeley.com/documents/?uuid=6c543d11-e42e-4df7-b232-286c80c79cc7"]}],"mendeley":{"formattedCitation":"(Alessandro &amp; Luigi, n.d.)","plainTextFormattedCitation":"(Alessandro &amp; Luigi, n.d.)","previouslyFormattedCitation":"(Alessandro &amp; Luigi, n.d.)"},"properties":{"noteIndex":0},"schema":"https://github.com/citation-style-language/schema/raw/master/csl-citation.json"}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(Alessandro &amp; Luigi, n.d.)</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tbl>
      <w:tblPr>
        <w:tblStyle w:val="TableGrid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tblGrid>
      <w:tr w:rsidR="00A63665" w:rsidRPr="00A63665" w:rsidTr="00B42446">
        <w:trPr>
          <w:trHeight w:val="2369"/>
          <w:jc w:val="center"/>
        </w:trPr>
        <w:tc>
          <w:tcPr>
            <w:tcW w:w="6329" w:type="dxa"/>
          </w:tcPr>
          <w:p w:rsidR="00A63665" w:rsidRPr="00A63665" w:rsidRDefault="00A63665" w:rsidP="00B42446">
            <w:pPr>
              <w:rPr>
                <w:rFonts w:asciiTheme="majorBidi" w:hAnsiTheme="majorBidi" w:cstheme="majorBidi"/>
                <w:sz w:val="20"/>
                <w:szCs w:val="20"/>
              </w:rPr>
            </w:pPr>
          </w:p>
          <w:p w:rsidR="00A63665" w:rsidRPr="00A63665" w:rsidRDefault="00A63665" w:rsidP="00B42446">
            <w:pPr>
              <w:rPr>
                <w:rFonts w:asciiTheme="majorBidi" w:hAnsiTheme="majorBidi" w:cstheme="majorBidi"/>
                <w:sz w:val="20"/>
                <w:szCs w:val="20"/>
              </w:rPr>
            </w:pPr>
            <w:r w:rsidRPr="00A63665">
              <w:rPr>
                <w:rFonts w:asciiTheme="majorBidi" w:hAnsiTheme="majorBidi" w:cstheme="majorBidi"/>
                <w:noProof/>
                <w:sz w:val="20"/>
                <w:szCs w:val="20"/>
              </w:rPr>
              <w:drawing>
                <wp:inline distT="0" distB="0" distL="0" distR="0" wp14:anchorId="33CE17DB" wp14:editId="047608A6">
                  <wp:extent cx="3955472" cy="1357745"/>
                  <wp:effectExtent l="0" t="0" r="698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976337" cy="1364907"/>
                          </a:xfrm>
                          <a:prstGeom prst="rect">
                            <a:avLst/>
                          </a:prstGeom>
                        </pic:spPr>
                      </pic:pic>
                    </a:graphicData>
                  </a:graphic>
                </wp:inline>
              </w:drawing>
            </w:r>
          </w:p>
        </w:tc>
      </w:tr>
      <w:tr w:rsidR="00A63665" w:rsidRPr="00A63665" w:rsidTr="00B42446">
        <w:trPr>
          <w:trHeight w:val="1428"/>
          <w:jc w:val="center"/>
        </w:trPr>
        <w:tc>
          <w:tcPr>
            <w:tcW w:w="6329" w:type="dxa"/>
          </w:tcPr>
          <w:p w:rsidR="00A63665" w:rsidRPr="00A63665" w:rsidRDefault="00A63665" w:rsidP="00B42446">
            <w:pPr>
              <w:rPr>
                <w:rFonts w:asciiTheme="majorBidi" w:hAnsiTheme="majorBidi" w:cstheme="majorBidi"/>
                <w:sz w:val="20"/>
                <w:szCs w:val="20"/>
              </w:rPr>
            </w:pPr>
            <w:r w:rsidRPr="00A63665">
              <w:rPr>
                <w:rFonts w:asciiTheme="majorBidi" w:hAnsiTheme="majorBidi" w:cstheme="majorBidi"/>
                <w:noProof/>
                <w:sz w:val="20"/>
                <w:szCs w:val="20"/>
              </w:rPr>
              <w:lastRenderedPageBreak/>
              <w:drawing>
                <wp:inline distT="0" distB="0" distL="0" distR="0" wp14:anchorId="3F3684D9" wp14:editId="299349AE">
                  <wp:extent cx="3955473" cy="907473"/>
                  <wp:effectExtent l="0" t="0" r="6985"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959052" cy="908294"/>
                          </a:xfrm>
                          <a:prstGeom prst="rect">
                            <a:avLst/>
                          </a:prstGeom>
                        </pic:spPr>
                      </pic:pic>
                    </a:graphicData>
                  </a:graphic>
                </wp:inline>
              </w:drawing>
            </w:r>
          </w:p>
        </w:tc>
      </w:tr>
    </w:tbl>
    <w:p w:rsidR="00A63665" w:rsidRPr="00A63665" w:rsidRDefault="00A63665" w:rsidP="00A63665">
      <w:pPr>
        <w:jc w:val="center"/>
        <w:rPr>
          <w:rFonts w:asciiTheme="majorBidi" w:eastAsiaTheme="minorEastAsia" w:hAnsiTheme="majorBidi" w:cstheme="majorBidi"/>
        </w:rPr>
      </w:pPr>
      <w:r w:rsidRPr="00A63665">
        <w:rPr>
          <w:rFonts w:asciiTheme="majorBidi" w:eastAsiaTheme="minorEastAsia" w:hAnsiTheme="majorBidi" w:cstheme="majorBidi"/>
        </w:rPr>
        <w:t>Fig 13: Berlin exhibition using AR</w:t>
      </w:r>
    </w:p>
    <w:p w:rsidR="00A63665" w:rsidRPr="00A63665" w:rsidRDefault="00A63665" w:rsidP="00A63665">
      <w:pPr>
        <w:rPr>
          <w:rFonts w:asciiTheme="majorBidi" w:eastAsiaTheme="minorEastAsia" w:hAnsiTheme="majorBidi" w:cstheme="majorBidi"/>
          <w:b/>
          <w:bCs/>
        </w:rPr>
      </w:pPr>
    </w:p>
    <w:p w:rsidR="00A63665" w:rsidRPr="00A63665" w:rsidRDefault="00A63665" w:rsidP="00A63665">
      <w:pPr>
        <w:pStyle w:val="NoSpacing"/>
        <w:rPr>
          <w:rFonts w:asciiTheme="majorBidi" w:hAnsiTheme="majorBidi" w:cstheme="majorBidi"/>
          <w:b/>
          <w:bCs/>
          <w:sz w:val="20"/>
          <w:szCs w:val="20"/>
        </w:rPr>
      </w:pPr>
      <w:r w:rsidRPr="00A63665">
        <w:rPr>
          <w:rFonts w:asciiTheme="majorBidi" w:hAnsiTheme="majorBidi" w:cstheme="majorBidi"/>
          <w:b/>
          <w:bCs/>
          <w:sz w:val="20"/>
          <w:szCs w:val="20"/>
        </w:rPr>
        <w:t>10. The Seeing the Invisible exhibition</w:t>
      </w:r>
    </w:p>
    <w:p w:rsidR="00A63665" w:rsidRPr="00A63665" w:rsidRDefault="00A63665" w:rsidP="00A63665">
      <w:pPr>
        <w:pStyle w:val="NoSpacing"/>
        <w:rPr>
          <w:rFonts w:asciiTheme="majorBidi" w:hAnsiTheme="majorBidi" w:cstheme="majorBidi"/>
          <w:sz w:val="20"/>
          <w:szCs w:val="20"/>
        </w:rPr>
      </w:pPr>
      <w:r w:rsidRPr="00A63665">
        <w:rPr>
          <w:rFonts w:asciiTheme="majorBidi" w:hAnsiTheme="majorBidi" w:cstheme="majorBidi"/>
          <w:sz w:val="20"/>
          <w:szCs w:val="20"/>
        </w:rPr>
        <w:t>the unique exhibition of its sort created in partnership with botanic garden as well as art organizations from all around the globe as seen in Figure 14, Seeing the Invisible is a collaboration between the Jerusalem Botanic Garden as well as the Outset Art Collection Found that will take place in Twelve gardens around the world between September 2021 to August 2022.The exhibition includes Thirteen pieces by artisans using augmented reality. Visitors can join the exhibition by using a tablet or smartphone application that is enabled at the local gardens. Despite the fact that all gardens feature the identical exhibition, the artworks are presented in different places, providing spectators with diverse viewpoints depending on their location in the world. Because of the structure of AR, there has been little disruption to the grounds of the participating botanic garden, and the exhibition's carbon emissions have been reduced to a minimal</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{"citationItems":[{"id":"ITEM-1","itemData":{"DOI":"10.3390/su13073747","ISSN":"20711050","abstract":"This paper examines a series of art and design installations in the public realm that aim to raise awareness or activate change regarding pressing ecological issues. Such works tend to place environmental responsibility on the shoulders of the individual citizen, aiming to educate but also to implicate them in the age of the Anthropocene. How and what these works aim to accomplish, are key to a better understanding the means of knowledge transfer and potential agents of change in the Anthropocene. We study three cases in this paper. These are examined through: (1) their potential to raise awareness or activate behavior change; (2) how well they are capable of making the catastrophic situations, which are invisible to most people, visible; and (3) how well they enable systemic change in the catastrophic situations. In the three cases studied, we find that they are successful in helping to raise awareness and even change individual behavior, they are successful in rendering the invisible visible, but they are incapable of engendering any systemic change of the catastrophic situations depicted.","author":[{"dropping-particle":"","family":"Cucuzzella","given":"Carmela","non-dropping-particle":"","parse-names":false,"suffix":""}],"container-title":"Sustainability (Switzerland)","id":"ITEM-1","issue":"7","issued":{"date-parts":[["2021"]]},"title":"Making the invisible visible: Eco-art and design against the anthropocene","type":"article-journal","volume":"13"},"uris":["http://www.mendeley.com/documents/?uuid=12ebf1b0-8001-49d6-a767-a4dc964fd4fb"]}],"mendeley":{"formattedCitation":"(Cucuzzella, 2021)","plainTextFormattedCitation":"(Cucuzzella, 2021)","previouslyFormattedCitation":"(Cucuzzella, 2021)"},"properties":{"noteIndex":0},"schema":"https://github.com/citation-style-language/schema/raw/master/csl-citation.json"}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Cucuzzella</w:t>
      </w:r>
      <w:proofErr w:type="spellEnd"/>
      <w:r w:rsidRPr="00A63665">
        <w:rPr>
          <w:rFonts w:asciiTheme="majorBidi" w:hAnsiTheme="majorBidi" w:cstheme="majorBidi"/>
          <w:noProof/>
          <w:sz w:val="20"/>
          <w:szCs w:val="20"/>
        </w:rPr>
        <w:t>, 2021)</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rPr>
          <w:rFonts w:asciiTheme="majorBidi" w:hAnsiTheme="majorBidi" w:cstheme="majorBidi"/>
          <w:sz w:val="20"/>
          <w:szCs w:val="20"/>
        </w:rPr>
      </w:pPr>
    </w:p>
    <w:tbl>
      <w:tblPr>
        <w:tblStyle w:val="TableGrid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tblGrid>
      <w:tr w:rsidR="00A63665" w:rsidRPr="00A63665" w:rsidTr="00B42446">
        <w:trPr>
          <w:trHeight w:val="3404"/>
          <w:jc w:val="center"/>
        </w:trPr>
        <w:tc>
          <w:tcPr>
            <w:tcW w:w="6979" w:type="dxa"/>
          </w:tcPr>
          <w:p w:rsidR="00A63665" w:rsidRPr="00A63665" w:rsidRDefault="00A63665" w:rsidP="00B42446">
            <w:pPr>
              <w:rPr>
                <w:rFonts w:asciiTheme="majorBidi" w:hAnsiTheme="majorBidi" w:cstheme="majorBidi"/>
                <w:sz w:val="20"/>
                <w:szCs w:val="20"/>
              </w:rPr>
            </w:pPr>
            <w:r w:rsidRPr="00A63665">
              <w:rPr>
                <w:rFonts w:asciiTheme="majorBidi" w:hAnsiTheme="majorBidi" w:cstheme="majorBidi"/>
                <w:noProof/>
                <w:sz w:val="20"/>
                <w:szCs w:val="20"/>
              </w:rPr>
              <w:drawing>
                <wp:inline distT="0" distB="0" distL="0" distR="0" wp14:anchorId="127E71AE" wp14:editId="17DBCF0B">
                  <wp:extent cx="2764972" cy="1384381"/>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767034" cy="1385414"/>
                          </a:xfrm>
                          <a:prstGeom prst="rect">
                            <a:avLst/>
                          </a:prstGeom>
                        </pic:spPr>
                      </pic:pic>
                    </a:graphicData>
                  </a:graphic>
                </wp:inline>
              </w:drawing>
            </w:r>
          </w:p>
        </w:tc>
      </w:tr>
    </w:tbl>
    <w:p w:rsidR="00A63665" w:rsidRPr="00A63665" w:rsidRDefault="00A63665" w:rsidP="00604360">
      <w:pPr>
        <w:ind w:firstLine="0"/>
        <w:jc w:val="center"/>
        <w:rPr>
          <w:rFonts w:asciiTheme="majorBidi" w:eastAsiaTheme="minorEastAsia" w:hAnsiTheme="majorBidi" w:cstheme="majorBidi"/>
        </w:rPr>
      </w:pPr>
      <w:r w:rsidRPr="00A63665">
        <w:rPr>
          <w:rFonts w:asciiTheme="majorBidi" w:eastAsiaTheme="minorEastAsia" w:hAnsiTheme="majorBidi" w:cstheme="majorBidi"/>
        </w:rPr>
        <w:t>Fig 14: The seeing exhibition using AR</w:t>
      </w:r>
    </w:p>
    <w:p w:rsidR="00A63665" w:rsidRPr="00A63665" w:rsidRDefault="00A63665" w:rsidP="00A63665">
      <w:pPr>
        <w:rPr>
          <w:rFonts w:asciiTheme="majorBidi" w:eastAsiaTheme="minorEastAsia" w:hAnsiTheme="majorBidi" w:cstheme="majorBidi"/>
        </w:rPr>
      </w:pPr>
    </w:p>
    <w:p w:rsidR="00A63665" w:rsidRPr="00A63665" w:rsidRDefault="00A63665" w:rsidP="00A63665">
      <w:pPr>
        <w:rPr>
          <w:rFonts w:asciiTheme="majorBidi" w:eastAsiaTheme="minorEastAsia" w:hAnsiTheme="majorBidi" w:cstheme="majorBidi"/>
        </w:rPr>
      </w:pPr>
    </w:p>
    <w:p w:rsidR="00A63665" w:rsidRPr="00A63665" w:rsidRDefault="00A63665" w:rsidP="00A63665">
      <w:pPr>
        <w:pStyle w:val="NoSpacing"/>
        <w:spacing w:line="360" w:lineRule="auto"/>
        <w:rPr>
          <w:rFonts w:asciiTheme="majorBidi" w:hAnsiTheme="majorBidi" w:cstheme="majorBidi"/>
          <w:b/>
          <w:bCs/>
          <w:sz w:val="20"/>
          <w:szCs w:val="20"/>
        </w:rPr>
      </w:pPr>
      <w:r w:rsidRPr="00A63665">
        <w:rPr>
          <w:rFonts w:asciiTheme="majorBidi" w:hAnsiTheme="majorBidi" w:cstheme="majorBidi"/>
          <w:b/>
          <w:bCs/>
          <w:sz w:val="20"/>
          <w:szCs w:val="20"/>
        </w:rPr>
        <w:t>11. Historical story telling (L’Aquila Historical Centre)</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Due to the 2009 earthquake, the town of L'Aquila's urban layout has changed dramatically. There is a distinct gap between the physical ultimate reality of places, the result of history which has brought it to the current, and the dimension of the invisible as the junction of memories and daily existence Figure 15 clarify AR application in </w:t>
      </w:r>
      <w:r w:rsidRPr="00A63665">
        <w:rPr>
          <w:rFonts w:asciiTheme="majorBidi" w:hAnsiTheme="majorBidi" w:cstheme="majorBidi"/>
          <w:sz w:val="20"/>
          <w:szCs w:val="20"/>
        </w:rPr>
        <w:lastRenderedPageBreak/>
        <w:t>designing façade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{"citationItems":[{"id":"ITEM-1","itemData":{"DOI":"10.3390/proceedings1091083","abstract":"The urban landscape of the city of L’Aquila has undergone profound changes because of the 2009 earthquake. In particular, there has been a gap between the tangible immanence of places, outcome of history that brought them to the present, and the dimension of the intangible as the intersection between memory and everyday life. In this context, applications of augmented reality offer themselves as an instrument of intersection between history and memory. Augmented reality becomes a complex storytelling tool, where the balance between the authoritative aspect of history and the participative re-meaning of urban sites can be summarized.","author":[{"dropping-particle":"","family":"Brusaporci","given":"Stefano","non-dropping-particle":"","parse-names":false,"suffix":""},{"dropping-particle":"","family":"Ruggieri","given":"Gianfranco","non-dropping-particle":"","parse-names":false,"suffix":""},{"dropping-particle":"","family":"Sicuranza","given":"Filippo","non-dropping-particle":"","parse-names":false,"suffix":""},{"dropping-particle":"","family":"Maiezza","given":"Pamela","non-dropping-particle":"","parse-names":false,"suffix":""}],"id":"ITEM-1","issue":"December","issued":{"date-parts":[["2017"]]},"page":"1083","title":"Augmented Reality for Historical Storytelling. The INCIPICT Project for the Reconstruction of Tangible and Intangible Image of L’Aquila Historical Centre","type":"article-journal"},"uris":["http://www.mendeley.com/documents/?uuid=690354be-0306-4bbb-8e38-d94b6e4729c6"]}],"mendeley":{"formattedCitation":"(Brusaporci, Ruggieri, Sicuranza, et al., 2017)","plainTextFormattedCitation":"(Brusaporci, Ruggieri, Sicuranza, et al., 2017)","previouslyFormattedCitation":"(Brusaporci, Ruggieri, Sicuranza, et al., 2017)"},"properties":{"noteIndex":0},"schema":"https://github.com/citation-style-language/schema/raw/master/csl-citation.json"}</w:instrText>
      </w:r>
      <w:r w:rsidRPr="00A63665">
        <w:rPr>
          <w:rFonts w:asciiTheme="majorBidi" w:hAnsiTheme="majorBidi" w:cstheme="majorBidi"/>
          <w:sz w:val="20"/>
          <w:szCs w:val="20"/>
        </w:rPr>
        <w:fldChar w:fldCharType="separate"/>
      </w:r>
      <w:proofErr w:type="gramStart"/>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Brusaporci</w:t>
      </w:r>
      <w:proofErr w:type="spellEnd"/>
      <w:r w:rsidRPr="00A63665">
        <w:rPr>
          <w:rFonts w:asciiTheme="majorBidi" w:hAnsiTheme="majorBidi" w:cstheme="majorBidi"/>
          <w:noProof/>
          <w:sz w:val="20"/>
          <w:szCs w:val="20"/>
        </w:rPr>
        <w:t>, Ruggieri, Sicuranza, et al., 2017)</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roofErr w:type="gramEnd"/>
    </w:p>
    <w:p w:rsidR="00A63665" w:rsidRPr="00A63665" w:rsidRDefault="00A63665" w:rsidP="00A63665">
      <w:pPr>
        <w:pStyle w:val="NoSpacing"/>
        <w:rPr>
          <w:rFonts w:asciiTheme="majorBidi" w:hAnsiTheme="majorBidi" w:cstheme="majorBidi"/>
          <w:sz w:val="20"/>
          <w:szCs w:val="20"/>
        </w:rPr>
      </w:pPr>
    </w:p>
    <w:tbl>
      <w:tblPr>
        <w:tblStyle w:val="TableGrid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tblGrid>
      <w:tr w:rsidR="00A63665" w:rsidRPr="00A63665" w:rsidTr="00B42446">
        <w:trPr>
          <w:jc w:val="center"/>
        </w:trPr>
        <w:tc>
          <w:tcPr>
            <w:tcW w:w="5011" w:type="dxa"/>
          </w:tcPr>
          <w:p w:rsidR="00A63665" w:rsidRPr="00A63665" w:rsidRDefault="00A63665" w:rsidP="00B42446">
            <w:pPr>
              <w:rPr>
                <w:rFonts w:asciiTheme="majorBidi" w:hAnsiTheme="majorBidi" w:cstheme="majorBidi"/>
                <w:sz w:val="20"/>
                <w:szCs w:val="20"/>
              </w:rPr>
            </w:pPr>
            <w:r w:rsidRPr="00A63665">
              <w:rPr>
                <w:rFonts w:asciiTheme="majorBidi" w:hAnsiTheme="majorBidi" w:cstheme="majorBidi"/>
                <w:noProof/>
                <w:sz w:val="20"/>
                <w:szCs w:val="20"/>
              </w:rPr>
              <w:drawing>
                <wp:inline distT="0" distB="0" distL="0" distR="0" wp14:anchorId="66A2A0A0" wp14:editId="07F90CD8">
                  <wp:extent cx="4142509" cy="11430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142509" cy="1143000"/>
                          </a:xfrm>
                          <a:prstGeom prst="rect">
                            <a:avLst/>
                          </a:prstGeom>
                        </pic:spPr>
                      </pic:pic>
                    </a:graphicData>
                  </a:graphic>
                </wp:inline>
              </w:drawing>
            </w:r>
          </w:p>
        </w:tc>
      </w:tr>
    </w:tbl>
    <w:p w:rsidR="00A63665" w:rsidRPr="00A63665" w:rsidRDefault="00A63665" w:rsidP="00A63665">
      <w:pPr>
        <w:jc w:val="center"/>
        <w:rPr>
          <w:rFonts w:asciiTheme="majorBidi" w:hAnsiTheme="majorBidi" w:cstheme="majorBidi"/>
        </w:rPr>
      </w:pPr>
      <w:r w:rsidRPr="00A63665">
        <w:rPr>
          <w:rFonts w:asciiTheme="majorBidi" w:eastAsiaTheme="minorEastAsia" w:hAnsiTheme="majorBidi" w:cstheme="majorBidi"/>
        </w:rPr>
        <w:t xml:space="preserve">Fig15: </w:t>
      </w:r>
      <w:r w:rsidRPr="00A63665">
        <w:rPr>
          <w:rFonts w:asciiTheme="majorBidi" w:hAnsiTheme="majorBidi" w:cstheme="majorBidi"/>
        </w:rPr>
        <w:t>L’Aquila Historical Centre using AR</w:t>
      </w:r>
    </w:p>
    <w:p w:rsidR="00A63665" w:rsidRPr="00A63665" w:rsidRDefault="00A63665" w:rsidP="00A63665">
      <w:pPr>
        <w:rPr>
          <w:rFonts w:asciiTheme="majorBidi" w:eastAsiaTheme="minorEastAsia" w:hAnsiTheme="majorBidi" w:cstheme="majorBidi"/>
        </w:rPr>
      </w:pPr>
    </w:p>
    <w:p w:rsidR="00A63665" w:rsidRPr="00A63665" w:rsidRDefault="00A63665" w:rsidP="00A63665">
      <w:pPr>
        <w:pStyle w:val="NoSpacing"/>
        <w:rPr>
          <w:rFonts w:asciiTheme="majorBidi" w:hAnsiTheme="majorBidi" w:cstheme="majorBidi"/>
          <w:sz w:val="20"/>
          <w:szCs w:val="20"/>
        </w:rPr>
      </w:pPr>
    </w:p>
    <w:p w:rsidR="00A63665" w:rsidRPr="00A63665" w:rsidRDefault="00A63665" w:rsidP="00A63665">
      <w:pPr>
        <w:pStyle w:val="NoSpacing"/>
        <w:spacing w:line="360" w:lineRule="auto"/>
        <w:rPr>
          <w:rFonts w:asciiTheme="majorBidi" w:hAnsiTheme="majorBidi" w:cstheme="majorBidi"/>
          <w:b/>
          <w:bCs/>
          <w:sz w:val="20"/>
          <w:szCs w:val="20"/>
        </w:rPr>
      </w:pPr>
      <w:r w:rsidRPr="00A63665">
        <w:rPr>
          <w:rFonts w:asciiTheme="majorBidi" w:hAnsiTheme="majorBidi" w:cstheme="majorBidi"/>
          <w:b/>
          <w:bCs/>
          <w:sz w:val="20"/>
          <w:szCs w:val="20"/>
        </w:rPr>
        <w:t xml:space="preserve">12. </w:t>
      </w:r>
      <w:proofErr w:type="spellStart"/>
      <w:r w:rsidRPr="00A63665">
        <w:rPr>
          <w:rFonts w:asciiTheme="majorBidi" w:hAnsiTheme="majorBidi" w:cstheme="majorBidi"/>
          <w:b/>
          <w:bCs/>
          <w:sz w:val="20"/>
          <w:szCs w:val="20"/>
        </w:rPr>
        <w:t>Iskra</w:t>
      </w:r>
      <w:proofErr w:type="spellEnd"/>
      <w:r w:rsidRPr="00A63665">
        <w:rPr>
          <w:rFonts w:asciiTheme="majorBidi" w:hAnsiTheme="majorBidi" w:cstheme="majorBidi"/>
          <w:b/>
          <w:bCs/>
          <w:sz w:val="20"/>
          <w:szCs w:val="20"/>
        </w:rPr>
        <w:t xml:space="preserve"> </w:t>
      </w:r>
      <w:proofErr w:type="spellStart"/>
      <w:r w:rsidRPr="00A63665">
        <w:rPr>
          <w:rFonts w:asciiTheme="majorBidi" w:hAnsiTheme="majorBidi" w:cstheme="majorBidi"/>
          <w:b/>
          <w:bCs/>
          <w:sz w:val="20"/>
          <w:szCs w:val="20"/>
        </w:rPr>
        <w:t>Mehanizmi</w:t>
      </w:r>
      <w:proofErr w:type="spellEnd"/>
      <w:r w:rsidRPr="00A63665">
        <w:rPr>
          <w:rFonts w:asciiTheme="majorBidi" w:hAnsiTheme="majorBidi" w:cstheme="majorBidi"/>
          <w:b/>
          <w:bCs/>
          <w:sz w:val="20"/>
          <w:szCs w:val="20"/>
        </w:rPr>
        <w:t xml:space="preserve"> </w:t>
      </w:r>
      <w:proofErr w:type="spellStart"/>
      <w:r w:rsidRPr="00A63665">
        <w:rPr>
          <w:rFonts w:asciiTheme="majorBidi" w:hAnsiTheme="majorBidi" w:cstheme="majorBidi"/>
          <w:b/>
          <w:bCs/>
          <w:sz w:val="20"/>
          <w:szCs w:val="20"/>
        </w:rPr>
        <w:t>Brnik</w:t>
      </w:r>
      <w:proofErr w:type="spellEnd"/>
      <w:r w:rsidRPr="00A63665">
        <w:rPr>
          <w:rFonts w:asciiTheme="majorBidi" w:hAnsiTheme="majorBidi" w:cstheme="majorBidi"/>
          <w:b/>
          <w:bCs/>
          <w:sz w:val="20"/>
          <w:szCs w:val="20"/>
        </w:rPr>
        <w:t xml:space="preserve"> industrial building </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“Industrial and commercial building </w:t>
      </w:r>
      <w:proofErr w:type="spellStart"/>
      <w:r w:rsidRPr="00A63665">
        <w:rPr>
          <w:rFonts w:asciiTheme="majorBidi" w:hAnsiTheme="majorBidi" w:cstheme="majorBidi"/>
          <w:sz w:val="20"/>
          <w:szCs w:val="20"/>
        </w:rPr>
        <w:t>Iskra</w:t>
      </w:r>
      <w:proofErr w:type="spellEnd"/>
      <w:r w:rsidRPr="00A63665">
        <w:rPr>
          <w:rFonts w:asciiTheme="majorBidi" w:hAnsiTheme="majorBidi" w:cstheme="majorBidi"/>
          <w:sz w:val="20"/>
          <w:szCs w:val="20"/>
        </w:rPr>
        <w:t xml:space="preserve"> </w:t>
      </w:r>
      <w:proofErr w:type="spellStart"/>
      <w:r w:rsidRPr="00A63665">
        <w:rPr>
          <w:rFonts w:asciiTheme="majorBidi" w:hAnsiTheme="majorBidi" w:cstheme="majorBidi"/>
          <w:sz w:val="20"/>
          <w:szCs w:val="20"/>
        </w:rPr>
        <w:t>Mehanizmi</w:t>
      </w:r>
      <w:proofErr w:type="spellEnd"/>
      <w:r w:rsidRPr="00A63665">
        <w:rPr>
          <w:rFonts w:asciiTheme="majorBidi" w:hAnsiTheme="majorBidi" w:cstheme="majorBidi"/>
          <w:sz w:val="20"/>
          <w:szCs w:val="20"/>
        </w:rPr>
        <w:t xml:space="preserve"> </w:t>
      </w:r>
      <w:proofErr w:type="spellStart"/>
      <w:r w:rsidRPr="00A63665">
        <w:rPr>
          <w:rFonts w:asciiTheme="majorBidi" w:hAnsiTheme="majorBidi" w:cstheme="majorBidi"/>
          <w:sz w:val="20"/>
          <w:szCs w:val="20"/>
        </w:rPr>
        <w:t>Brnik”is</w:t>
      </w:r>
      <w:proofErr w:type="spellEnd"/>
      <w:r w:rsidRPr="00A63665">
        <w:rPr>
          <w:rFonts w:asciiTheme="majorBidi" w:hAnsiTheme="majorBidi" w:cstheme="majorBidi"/>
          <w:sz w:val="20"/>
          <w:szCs w:val="20"/>
        </w:rPr>
        <w:t xml:space="preserve"> split into to three main blocks, the commercial part which includes reinforced structure, the other two part is regarding to storage and production units constructed by prefabricated concrete. This case study focuses on the office building part, this case clarify AR adoption along lifecycle as shown in Figure 16. Different data was available and includes BIM model connected with augmented reality part. BIM model includes geometrical and non-geometric design data including as geography through location (3D), technical requirements(4D) as doors and windows manufacturers, and professional maintenance (5D).The correlation of the three - dimensional model BIM and augmented reality  is accomplished basically through three key components: the three - dimensional BIM on its own, the entire readout, and the transition of the information for analysis in AR via a suitable app on a portable device, as  tablet for this case. The 3d BIM provides and receives BIM data, including such installation modification needs and project planning evaluation, to allow visualisation on the AR system, enabling the user to engage with three - dimensional model BIM as well as other participants of the construction team. in actual environments</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{"citationItems":[{"id":"ITEM-1","itemData":{"DOI":"10.1016/j.jbusres.2021.04.059","ISBN":"7652855314","ISSN":"01482963","abstract":"We consider how inventor- and firm-level knowledge characteristics co-determine an inventor's propensity of joining another firm. Specifically, we examine the influence of knowledge impact, knowledge specialization, core status within the firm, and knowledge complexity on an inventor's decision to depart the firm and join either an entrepreneurial venture or another established firm. We then examine how the incumbent firm's knowledge complexity moderates the relationship between individual knowledge attributes and the inventor's decision to join another firm. Our study demonstrates that individual knowledge attributes distinctively interact with the inventor's current firm-knowledge complexity to determine the likelihood of mobility to an entrepreneurial or established firm. The knowledge environment of the incumbent firm may either prepare the inventor for mobility options or further embed the inventor's work within the incumbent firm. We test our hypotheses using a panel data set of 33,826 inventors in the semiconductor industry.","author":[{"dropping-particle":"","family":"Scoresby","given":"Richard B.","non-dropping-particle":"","parse-names":false,"suffix":""},{"dropping-particle":"","family":"Park","given":"Haemin","non-dropping-particle":"","parse-names":false,"suffix":""}],"container-title":"Journal of Business Research","id":"ITEM-1","issue":"October 2020","issued":{"date-parts":[["2021"]]},"page":"218-230","publisher":"Elsevier Inc.","title":"The joint effects of individual and firm level knowledge attributes on inventor mobility to entrepreneurial and established firms","type":"article-journal","volume":"133"},"uris":["http://www.mendeley.com/documents/?uuid=e95d96ea-f1bf-4279-9ebc-ef0b329d3cc5"]}],"mendeley":{"formattedCitation":"(Scoresby &amp; Park, 2021)","plainTextFormattedCitation":"(Scoresby &amp; Park, 2021)","previouslyFormattedCitation":"(Scoresby &amp; Park, 2021)"},"properties":{"noteIndex":0},"schema":"https://github.com/citation-style-language/schema/raw/master/csl-citation.json"}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(Scoresby &amp; Park, 2021)</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222"/>
        <w:gridCol w:w="222"/>
      </w:tblGrid>
      <w:tr w:rsidR="00A63665" w:rsidRPr="00A63665" w:rsidTr="00B42446">
        <w:trPr>
          <w:jc w:val="center"/>
        </w:trPr>
        <w:tc>
          <w:tcPr>
            <w:tcW w:w="3508" w:type="dxa"/>
          </w:tcPr>
          <w:p w:rsidR="00A63665" w:rsidRPr="00A63665" w:rsidRDefault="00A63665" w:rsidP="00B42446">
            <w:pPr>
              <w:rPr>
                <w:rFonts w:asciiTheme="majorBidi" w:eastAsiaTheme="minorHAnsi" w:hAnsiTheme="majorBidi" w:cstheme="majorBidi"/>
                <w:sz w:val="20"/>
                <w:szCs w:val="20"/>
              </w:rPr>
            </w:pPr>
            <w:r w:rsidRPr="00A63665">
              <w:rPr>
                <w:rFonts w:asciiTheme="majorBidi" w:hAnsiTheme="majorBidi" w:cstheme="majorBidi"/>
                <w:noProof/>
                <w:sz w:val="20"/>
                <w:szCs w:val="20"/>
              </w:rPr>
              <w:drawing>
                <wp:inline distT="0" distB="0" distL="0" distR="0" wp14:anchorId="19D68143" wp14:editId="5529B890">
                  <wp:extent cx="2710543" cy="990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727801" cy="996907"/>
                          </a:xfrm>
                          <a:prstGeom prst="rect">
                            <a:avLst/>
                          </a:prstGeom>
                        </pic:spPr>
                      </pic:pic>
                    </a:graphicData>
                  </a:graphic>
                </wp:inline>
              </w:drawing>
            </w:r>
          </w:p>
        </w:tc>
        <w:tc>
          <w:tcPr>
            <w:tcW w:w="3509" w:type="dxa"/>
          </w:tcPr>
          <w:p w:rsidR="00A63665" w:rsidRPr="00A63665" w:rsidRDefault="00A63665" w:rsidP="00604360">
            <w:pPr>
              <w:jc w:val="left"/>
              <w:rPr>
                <w:rFonts w:asciiTheme="majorBidi" w:eastAsiaTheme="minorHAnsi" w:hAnsiTheme="majorBidi" w:cstheme="majorBidi"/>
                <w:sz w:val="20"/>
                <w:szCs w:val="20"/>
              </w:rPr>
            </w:pPr>
          </w:p>
        </w:tc>
        <w:tc>
          <w:tcPr>
            <w:tcW w:w="3509" w:type="dxa"/>
          </w:tcPr>
          <w:p w:rsidR="00A63665" w:rsidRPr="00A63665" w:rsidRDefault="00A63665" w:rsidP="00B42446">
            <w:pPr>
              <w:rPr>
                <w:rFonts w:asciiTheme="majorBidi" w:eastAsiaTheme="minorHAnsi" w:hAnsiTheme="majorBidi" w:cstheme="majorBidi"/>
                <w:sz w:val="20"/>
                <w:szCs w:val="20"/>
              </w:rPr>
            </w:pPr>
          </w:p>
        </w:tc>
      </w:tr>
    </w:tbl>
    <w:p w:rsidR="00A63665" w:rsidRPr="00A63665" w:rsidRDefault="00A63665" w:rsidP="00A63665">
      <w:pPr>
        <w:jc w:val="center"/>
        <w:rPr>
          <w:rFonts w:asciiTheme="majorBidi" w:eastAsiaTheme="minorHAnsi" w:hAnsiTheme="majorBidi" w:cstheme="majorBidi"/>
        </w:rPr>
      </w:pPr>
      <w:r w:rsidRPr="00A63665">
        <w:rPr>
          <w:rFonts w:asciiTheme="majorBidi" w:eastAsiaTheme="minorHAnsi" w:hAnsiTheme="majorBidi" w:cstheme="majorBidi"/>
        </w:rPr>
        <w:lastRenderedPageBreak/>
        <w:t>Fig 16: Industrial Building using AR</w:t>
      </w:r>
    </w:p>
    <w:p w:rsidR="00A63665" w:rsidRPr="00A63665" w:rsidRDefault="00A63665" w:rsidP="00A63665">
      <w:pPr>
        <w:rPr>
          <w:rFonts w:asciiTheme="majorBidi" w:eastAsiaTheme="minorEastAsia" w:hAnsiTheme="majorBidi" w:cstheme="majorBidi"/>
        </w:rPr>
      </w:pPr>
    </w:p>
    <w:p w:rsidR="00A63665" w:rsidRPr="00A63665" w:rsidRDefault="00A63665" w:rsidP="00A63665">
      <w:pPr>
        <w:pStyle w:val="NoSpacing"/>
        <w:spacing w:line="360" w:lineRule="auto"/>
        <w:rPr>
          <w:rFonts w:asciiTheme="majorBidi" w:hAnsiTheme="majorBidi" w:cstheme="majorBidi"/>
          <w:b/>
          <w:bCs/>
          <w:sz w:val="20"/>
          <w:szCs w:val="20"/>
        </w:rPr>
      </w:pPr>
      <w:r w:rsidRPr="00A63665">
        <w:rPr>
          <w:rFonts w:asciiTheme="majorBidi" w:hAnsiTheme="majorBidi" w:cstheme="majorBidi"/>
          <w:b/>
          <w:bCs/>
          <w:sz w:val="20"/>
          <w:szCs w:val="20"/>
        </w:rPr>
        <w:t xml:space="preserve">13. Railway project </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This is a construction project as second railway track from </w:t>
      </w:r>
      <w:proofErr w:type="spellStart"/>
      <w:r w:rsidRPr="00A63665">
        <w:rPr>
          <w:rFonts w:asciiTheme="majorBidi" w:hAnsiTheme="majorBidi" w:cstheme="majorBidi"/>
          <w:sz w:val="20"/>
          <w:szCs w:val="20"/>
        </w:rPr>
        <w:t>Divaa</w:t>
      </w:r>
      <w:proofErr w:type="spellEnd"/>
      <w:r w:rsidRPr="00A63665">
        <w:rPr>
          <w:rFonts w:asciiTheme="majorBidi" w:hAnsiTheme="majorBidi" w:cstheme="majorBidi"/>
          <w:sz w:val="20"/>
          <w:szCs w:val="20"/>
        </w:rPr>
        <w:t xml:space="preserve"> to </w:t>
      </w:r>
      <w:proofErr w:type="spellStart"/>
      <w:r w:rsidRPr="00A63665">
        <w:rPr>
          <w:rFonts w:asciiTheme="majorBidi" w:hAnsiTheme="majorBidi" w:cstheme="majorBidi"/>
          <w:sz w:val="20"/>
          <w:szCs w:val="20"/>
        </w:rPr>
        <w:t>Koper</w:t>
      </w:r>
      <w:proofErr w:type="spellEnd"/>
      <w:r w:rsidRPr="00A63665">
        <w:rPr>
          <w:rFonts w:asciiTheme="majorBidi" w:hAnsiTheme="majorBidi" w:cstheme="majorBidi"/>
          <w:sz w:val="20"/>
          <w:szCs w:val="20"/>
        </w:rPr>
        <w:t xml:space="preserve">, which comprises the construction of much more than 17.4 kilometres roads leading with different structures functioning as service areas for tunnels, retaining structures, and a 35-meter-long bridge. It is one of Slovenia's major infrastructural projects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{"citationItems":[{"id":"ITEM-1","itemData":{"DOI":"10.1016/j.autcon.2012.12.017","ISSN":"09265805","abstract":"Augmented reality (AR), a state-of-the-art technology for superimposing information onto the real world, has recently started to affect our daily lives. AR applications are becoming mature and versatile. This paper discusses trends in AR applications for architecture, engineering, construction, and facility management (AEC/FM). This paper specifically focuses on four technologies - localization, natural user interface (NUI), cloud computing, and mobile devices - which have the potential to influence the development of AR applications. Advances in localization technology will enable the deployment of AR in a complex environment. An NUI provides more convenient and intuitive user experiences, which can increase the usability of AR. Cloud computing environments allow users with internet access to ubiquitously retrieve information from almost anywhere. Hence, cloud computing increases the freedom of using AR in AEC/FM applications. Another factor that will lead to the wider usage of AR is that mobile devices are becoming smaller, more powerful, and less expensive. This paper summarizes the results of 101 research efforts, and outlines the research trends and opportunities for applying AR in the fields of AEC/FM. © 2013 Elsevier B.V.","author":[{"dropping-particle":"","family":"Chi","given":"Hung Lin","non-dropping-particle":"","parse-names":false,"suffix":""},{"dropping-particle":"","family":"Kang","given":"Shih Chung","non-dropping-particle":"","parse-names":false,"suffix":""},{"dropping-particle":"","family":"Wang","given":"Xiangyu","non-dropping-particle":"","parse-names":false,"suffix":""}],"container-title":"Automation in Construction","id":"ITEM-1","issued":{"date-parts":[["2013"]]},"page":"116-122","publisher":"Elsevier B.V.","title":"Research trends and opportunities of augmented reality applications in architecture, engineering, and construction","type":"article-journal","volume":"33"},"uris":["http://www.mendeley.com/documents/?uuid=be50b178-2fff-4b93-9208-450d02d26c51"]}],"mendeley":{"formattedCitation":"(Chi et al., 2013)","plainTextFormattedCitation":"(Chi et al., 2013)","previouslyFormattedCitation":"(Chi et al., 2013)"},"properties":{"noteIndex":0},"schema":"https://github.com/citation-style-language/schema/raw/master/csl-citation.json"}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(Chi et al., 2013)</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This case study fits under design and planning stage of the whole life cycle, allowing AR to see the construction project structure in addition to the entire building in the real surroundings. the aim of this case was to investigate how AR and its application in the  chosen smartphone app may be utilised in infrastructure projects which are largely defined by great distance</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{"citationItems":[{"id":"ITEM-1","itemData":{"DOI":"10.1016/j.autcon.2012.09.005","ISSN":"09265805","abstract":"The timely and accurate assessment of the damage sustained by a building during catastrophic events, such as earthquakes or blasts, is critical in determining the building's structural safety and suitability for future occupancy. Among many indicators proposed for measuring structural integrity, especially inelastic deformations, Interstory Drift Ratio (IDR) remains the most trustworthy and robust metric at the story level. In order to calculate IDR, researchers have proposed several nondestructive measurement methods. Most of these methods rely on pre-installed target panels with known geometric shapes or with an emitting light source. Such target panels are difficult to install and maintain over the lifetime of a building. Thus, while such methods are nondestructive, they are not entirely non-contact. This paper proposes an Augmented Reality (AR)-assisted non-contact method for estimating IDR that does not require any pre-installed physical infrastructure on a building. The method identifies corner locations in a damaged building by detecting the intersections between horizontal building baselines and vertical building edges. The horizontal baselines are superimposed on the real structure using an AR algorithm, and the building edges are detected via a Line Segment Detection (LSD) approach. The proposed method is evaluated using a Virtual Prototyping (VP) environment that allows testing of the proposed method in a reconfigurable setting. A sensitivity analysis is also conducted to evaluate the effect of instrumentation errors on the method's practical use. The experimental results demonstrate the potential of the new method to facilitate rapid building damage reconnaissance, and highlight the instrument precision requirements necessary for practical field implementation. © 2012 Elsevier B.V.","author":[{"dropping-particle":"","family":"Dong","given":"Suyang","non-dropping-particle":"","parse-names":false,"suffix":""},{"dropping-particle":"","family":"Feng","given":"Chen","non-dropping-particle":"","parse-names":false,"suffix":""},{"dropping-particle":"","family":"Kamat","given":"Vineet R.","non-dropping-particle":"","parse-names":false,"suffix":""}],"container-title":"Automation in Construction","id":"ITEM-1","issued":{"date-parts":[["2013"]]},"page":"24-36","publisher":"Elsevier B.V.","title":"Sensitivity analysis of augmented reality-assisted building damage reconnaissance using virtual prototyping","type":"article-journal","volume":"33"},"uris":["http://www.mendeley.com/documents/?uuid=a2214918-5fe8-4e40-a2b6-7841916fd782"]}],"mendeley":{"formattedCitation":"(Dong et al., 2013)","plainTextFormattedCitation":"(Dong et al., 2013)","previouslyFormattedCitation":"(Dong et al., 2013)"},"properties":{"noteIndex":0},"schema":"https://github.com/citation-style-language/schema/raw/master/csl-citation.json"}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(Dong et al., 2013)</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spacing w:line="360" w:lineRule="auto"/>
        <w:rPr>
          <w:rFonts w:asciiTheme="majorBidi" w:hAnsiTheme="majorBidi" w:cstheme="majorBidi"/>
          <w:sz w:val="20"/>
          <w:szCs w:val="20"/>
          <w:rtl/>
        </w:rPr>
      </w:pPr>
      <w:r w:rsidRPr="00A63665">
        <w:rPr>
          <w:rFonts w:asciiTheme="majorBidi" w:hAnsiTheme="majorBidi" w:cstheme="majorBidi"/>
          <w:sz w:val="20"/>
          <w:szCs w:val="20"/>
        </w:rPr>
        <w:t>To evaluate this case study, a tablet device with an augmented reality app was utilised in two distinct sites a few kilometres apart as shown in Figure 17. However, in a design model on the tablets .Both are mapped and correctly integrate the needed information in the three - dimensional model. It deploys AR technology to see 3D interactive simulations on site. It was able to inspect the tunnel entrance and MEP systems, in addition to the train line to be built, in addition to the overall magnitude and difficulty of the building site</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{"citationItems":[{"id":"ITEM-1","itemData":{"DOI":"10.1016/j.autcon.2012.09.015","ISSN":"09265805","abstract":"This study proposes a 3D visualized modeling method for DES of transport operations in construction. The 3D simulation model built is a virtual field scene with property settings. AR technology was further applied to allow the use of a real-world image as the modeling background, which pictorially presents the current status of the real site as a visual basis for modeling. A typical transport operation was analyzed to determine the component classes for modeling. Then the visual representation and attributes of each modeling component class were proposed, along with modeling rules to build the 3D simulation model. A prototype system with STROBOSCOPE as the simulation engine was developed for presenting the proposed modeling method. A set of transformation rules was proposed for converting a 3D simulation model to a STROBOSCOPE input file. The system automatically extracts the simulation output and animates the 3D model to visually demonstrate the simulation result. © 2012 Elsevier B.V.","author":[{"dropping-particle":"","family":"Chen","given":"Hung Ming","non-dropping-particle":"","parse-names":false,"suffix":""},{"dropping-particle":"","family":"Huang","given":"Pu Hao","non-dropping-particle":"","parse-names":false,"suffix":""}],"container-title":"Automation in Construction","id":"ITEM-1","issued":{"date-parts":[["2013"]]},"page":"123-136","publisher":"Elsevier B.V.","title":"3D AR-based modeling for discrete-event simulation of transport operations in construction","type":"article-journal","volume":"33"},"uris":["http://www.mendeley.com/documents/?uuid=ad7f4fbf-e4d1-4395-8636-885a9a81c92a"]}],"mendeley":{"formattedCitation":"(H. M. Chen &amp; Huang, 2013)","plainTextFormattedCitation":"(H. M. Chen &amp; Huang, 2013)","previouslyFormattedCitation":"(H. M. Chen &amp; Huang, 2013)"},"properties":{"noteIndex":0},"schema":"https://github.com/citation-style-language/schema/raw/master/csl-citation.json"}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(H. M. Chen &amp; Huang, 2013)</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w:t>
      </w:r>
    </w:p>
    <w:p w:rsidR="00A63665" w:rsidRPr="00A63665" w:rsidRDefault="00A63665" w:rsidP="00A63665">
      <w:pPr>
        <w:rPr>
          <w:rFonts w:asciiTheme="majorBidi" w:eastAsiaTheme="minorEastAsia" w:hAnsiTheme="majorBidi" w:cstheme="majorBidi"/>
        </w:rPr>
      </w:pPr>
    </w:p>
    <w:tbl>
      <w:tblPr>
        <w:tblStyle w:val="TableGrid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tblGrid>
      <w:tr w:rsidR="00A63665" w:rsidRPr="00A63665" w:rsidTr="00B42446">
        <w:trPr>
          <w:jc w:val="center"/>
        </w:trPr>
        <w:tc>
          <w:tcPr>
            <w:tcW w:w="7046" w:type="dxa"/>
          </w:tcPr>
          <w:p w:rsidR="00A63665" w:rsidRPr="00A63665" w:rsidRDefault="00A63665" w:rsidP="00B42446">
            <w:pPr>
              <w:jc w:val="center"/>
              <w:rPr>
                <w:rFonts w:asciiTheme="majorBidi" w:hAnsiTheme="majorBidi" w:cstheme="majorBidi"/>
                <w:sz w:val="20"/>
                <w:szCs w:val="20"/>
              </w:rPr>
            </w:pPr>
            <w:r w:rsidRPr="00A63665">
              <w:rPr>
                <w:rFonts w:asciiTheme="majorBidi" w:hAnsiTheme="majorBidi" w:cstheme="majorBidi"/>
                <w:noProof/>
                <w:sz w:val="20"/>
                <w:szCs w:val="20"/>
              </w:rPr>
              <w:drawing>
                <wp:inline distT="0" distB="0" distL="0" distR="0" wp14:anchorId="6DC66380" wp14:editId="6EE40ED9">
                  <wp:extent cx="2597603" cy="1355271"/>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604665" cy="1358955"/>
                          </a:xfrm>
                          <a:prstGeom prst="rect">
                            <a:avLst/>
                          </a:prstGeom>
                        </pic:spPr>
                      </pic:pic>
                    </a:graphicData>
                  </a:graphic>
                </wp:inline>
              </w:drawing>
            </w:r>
          </w:p>
        </w:tc>
      </w:tr>
    </w:tbl>
    <w:p w:rsidR="00A63665" w:rsidRPr="00A63665" w:rsidRDefault="00A63665" w:rsidP="00A63665">
      <w:pPr>
        <w:rPr>
          <w:rFonts w:asciiTheme="majorBidi" w:eastAsiaTheme="minorEastAsia" w:hAnsiTheme="majorBidi" w:cstheme="majorBidi"/>
        </w:rPr>
      </w:pPr>
    </w:p>
    <w:p w:rsidR="00A63665" w:rsidRPr="00A63665" w:rsidRDefault="00A63665" w:rsidP="00A63665">
      <w:pPr>
        <w:jc w:val="center"/>
        <w:rPr>
          <w:rFonts w:asciiTheme="majorBidi" w:eastAsiaTheme="minorEastAsia" w:hAnsiTheme="majorBidi" w:cstheme="majorBidi"/>
        </w:rPr>
      </w:pPr>
      <w:r w:rsidRPr="00A63665">
        <w:rPr>
          <w:rFonts w:asciiTheme="majorBidi" w:eastAsiaTheme="minorEastAsia" w:hAnsiTheme="majorBidi" w:cstheme="majorBidi"/>
        </w:rPr>
        <w:t>Fig17: Geo position by Google map and coordination by BIM model and AR</w:t>
      </w:r>
    </w:p>
    <w:p w:rsidR="00A63665" w:rsidRPr="00A63665" w:rsidRDefault="00A63665" w:rsidP="00A63665">
      <w:pPr>
        <w:rPr>
          <w:rFonts w:asciiTheme="majorBidi" w:eastAsiaTheme="minorEastAsia" w:hAnsiTheme="majorBidi" w:cstheme="majorBidi"/>
        </w:rPr>
      </w:pPr>
    </w:p>
    <w:p w:rsidR="00A63665" w:rsidRPr="00A63665" w:rsidRDefault="00A63665" w:rsidP="00A63665">
      <w:pPr>
        <w:pStyle w:val="NoSpacing"/>
        <w:spacing w:line="360" w:lineRule="auto"/>
        <w:rPr>
          <w:rFonts w:asciiTheme="majorBidi" w:hAnsiTheme="majorBidi" w:cstheme="majorBidi"/>
          <w:b/>
          <w:bCs/>
          <w:color w:val="000000" w:themeColor="text1"/>
          <w:sz w:val="20"/>
          <w:szCs w:val="20"/>
        </w:rPr>
      </w:pPr>
      <w:r w:rsidRPr="00A63665">
        <w:rPr>
          <w:rFonts w:asciiTheme="majorBidi" w:hAnsiTheme="majorBidi" w:cstheme="majorBidi"/>
          <w:b/>
          <w:bCs/>
          <w:color w:val="000000" w:themeColor="text1"/>
          <w:sz w:val="20"/>
          <w:szCs w:val="20"/>
        </w:rPr>
        <w:t xml:space="preserve">14. </w:t>
      </w:r>
      <w:hyperlink r:id="rId35" w:tooltip="Gravity Garden by Ivo Ambrosi" w:history="1">
        <w:r w:rsidRPr="00A63665">
          <w:rPr>
            <w:rStyle w:val="Hyperlink"/>
            <w:rFonts w:asciiTheme="majorBidi" w:hAnsiTheme="majorBidi" w:cstheme="majorBidi"/>
            <w:b/>
            <w:bCs/>
            <w:color w:val="000000" w:themeColor="text1"/>
            <w:sz w:val="20"/>
            <w:szCs w:val="20"/>
          </w:rPr>
          <w:t xml:space="preserve">Gravity Garden by Ivo </w:t>
        </w:r>
        <w:proofErr w:type="spellStart"/>
        <w:r w:rsidRPr="00A63665">
          <w:rPr>
            <w:rStyle w:val="Hyperlink"/>
            <w:rFonts w:asciiTheme="majorBidi" w:hAnsiTheme="majorBidi" w:cstheme="majorBidi"/>
            <w:b/>
            <w:bCs/>
            <w:color w:val="000000" w:themeColor="text1"/>
            <w:sz w:val="20"/>
            <w:szCs w:val="20"/>
          </w:rPr>
          <w:t>Ambrosi</w:t>
        </w:r>
        <w:proofErr w:type="spellEnd"/>
      </w:hyperlink>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Gravity Garden is a natural space created by applying external forces to a basic pre-defined shape as shown in Figure 18. The architecture is defined by the algorithm </w:t>
      </w:r>
      <w:r w:rsidRPr="00A63665">
        <w:rPr>
          <w:rFonts w:asciiTheme="majorBidi" w:hAnsiTheme="majorBidi" w:cstheme="majorBidi"/>
          <w:sz w:val="20"/>
          <w:szCs w:val="20"/>
        </w:rPr>
        <w:lastRenderedPageBreak/>
        <w:t>that describes its genetic code. The optimization of the mathematic algorithm that generates the structure, determined by software, defines its ultimate shape, much as nature uses the bones of a creature or the leaves of a tree. The size and dimensions are directly related to what is required for its own survival</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{"citationItems":[{"id":"ITEM-1","itemData":{"ISSN":"16130073","abstract":"Augmented reality (AR) applications are getting popular since they integrate the real world and the virtual world. This paper focusses on AR applications for public and scientific libraries. There exist some projects and sample implementations of AR apps specially designed for libraries, but they are seldom found in practice. To identify whether there is potential for AR apps to be applied in libraries, the results of a qualitative study that has been performed among librarians working in public and scientific libraries in Austria and experts in augmented reality are presented. Searching for media, navigating to the correct location and displaying ancillary information, like ratings, reviews, secondary media, links, etc., has the highest potential for users according to the experts. AR apps for maintaining the bookshelfs of a library provide real benefit for librarians and are awarded high potential as well. Guided tours through libraries using AR-based apps lightens the load of the librarians to introduce new users to the library. The feasibility of an AR app for a library is demonstrated by introducing a prototype that supports library users with additional information on media and the library itself.","author":[{"dropping-particle":"","family":"Baumgartner-Kiradi","given":"Bernadette","non-dropping-particle":"","parse-names":false,"suffix":""},{"dropping-particle":"","family":"Haberler","given":"Michaela","non-dropping-particle":"","parse-names":false,"suffix":""},{"dropping-particle":"","family":"Zeiller","given":"Michael","non-dropping-particle":"","parse-names":false,"suffix":""}],"container-title":"CEUR Workshop Proceedings","id":"ITEM-1","issued":{"date-parts":[["2018"]]},"page":"30-37","title":"Potential of augmented reality in the library","type":"article-journal","volume":"2299"},"uris":["http://www.mendeley.com/documents/?uuid=0db1a4a8-84ae-4c8f-9659-a2778bea3192"]}],"mendeley":{"formattedCitation":"(Baumgartner-Kiradi et al., 2018)","plainTextFormattedCitation":"(Baumgartner-Kiradi et al., 2018)","previouslyFormattedCitation":"(Baumgartner-Kiradi et al., 2018)"},"properties":{"noteIndex":0},"schema":"https://github.com/citation-style-language/schema/raw/master/csl-citation.json"}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(Baumgartner-</w:t>
      </w:r>
      <w:proofErr w:type="spellStart"/>
      <w:r w:rsidRPr="00A63665">
        <w:rPr>
          <w:rFonts w:asciiTheme="majorBidi" w:hAnsiTheme="majorBidi" w:cstheme="majorBidi"/>
          <w:noProof/>
          <w:sz w:val="20"/>
          <w:szCs w:val="20"/>
        </w:rPr>
        <w:t>Kiradi</w:t>
      </w:r>
      <w:proofErr w:type="spellEnd"/>
      <w:r w:rsidRPr="00A63665">
        <w:rPr>
          <w:rFonts w:asciiTheme="majorBidi" w:hAnsiTheme="majorBidi" w:cstheme="majorBidi"/>
          <w:noProof/>
          <w:sz w:val="20"/>
          <w:szCs w:val="20"/>
        </w:rPr>
        <w:t xml:space="preserve"> et al., 2018)</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.There is little opportunity for the architect's own creativity, and the "inventor" goes a step farther in this evolutionary process, watching and controlling the continual progress of his product from the outside. And manipulating project size and scale</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{"citationItems":[{"id":"ITEM-1","itemData":{"DOI":"10.1111/jade.12227","ISSN":"14768070","abstract":"The rapid and ongoing development of digital technologies continues to create new opportunities for education. Over the last decade this has enabled the establishment of blended learning approaches and online education. More recently, Augmented Reality (AR) has emerged as a unique technology that can transform learning experiences across diverse disciplines. This article outlines the development of an AR prototype, Master of Time, which was created to educate first year students and non-designers on the foundational principles of landscape architecture. This study examines the learning potential and benefits of AR technology with a focus on creating new practices in digital storytelling across situated experiences. In outlining project outcomes, the authors propose a series of critical design principles, strategies and methodologies for educators to apply when developing AR learning experiences across disciplines. Included within this is a framework for transdisciplinary and co-design collaboration, which is essential for educators working in the forefront of learning technologies.","author":[{"dropping-particle":"","family":"Kerr","given":"Jeremy","non-dropping-particle":"","parse-names":false,"suffix":""},{"dropping-particle":"","family":"Lawson","given":"Gillian","non-dropping-particle":"","parse-names":false,"suffix":""}],"container-title":"International Journal of Art and Design Education","id":"ITEM-1","issue":"1","issued":{"date-parts":[["2020"]]},"page":"6-21","title":"Augmented Reality in Design Education: Landscape Architecture Studies as AR Experience","type":"article-journal","volume":"39"},"uris":["http://www.mendeley.com/documents/?uuid=dad3e4db-ec1b-427d-ad70-057126fbe3bd"]}],"mendeley":{"formattedCitation":"(Kerr &amp; Lawson, 2020)","plainTextFormattedCitation":"(Kerr &amp; Lawson, 2020)","previouslyFormattedCitation":"(Kerr &amp; Lawson, 2020)"},"properties":{"noteIndex":0},"schema":"https://github.com/citation-style-language/schema/raw/master/csl-citation.json"}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(Kerr &amp; Lawson, 2020)</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w:t>
      </w:r>
    </w:p>
    <w:p w:rsidR="00A63665" w:rsidRPr="00A63665" w:rsidRDefault="00A63665" w:rsidP="00A63665">
      <w:pPr>
        <w:pStyle w:val="NoSpacing"/>
        <w:rPr>
          <w:rFonts w:asciiTheme="majorBidi" w:hAnsiTheme="majorBidi" w:cstheme="majorBid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2403"/>
      </w:tblGrid>
      <w:tr w:rsidR="00A63665" w:rsidRPr="00A63665" w:rsidTr="00B42446">
        <w:tc>
          <w:tcPr>
            <w:tcW w:w="5263" w:type="dxa"/>
          </w:tcPr>
          <w:p w:rsidR="00A63665" w:rsidRPr="00A63665" w:rsidRDefault="00A63665" w:rsidP="00B42446">
            <w:pPr>
              <w:pStyle w:val="NoSpacing"/>
              <w:rPr>
                <w:rFonts w:asciiTheme="majorBidi" w:hAnsiTheme="majorBidi" w:cstheme="majorBidi"/>
                <w:sz w:val="20"/>
                <w:szCs w:val="20"/>
              </w:rPr>
            </w:pPr>
            <w:r w:rsidRPr="00A63665">
              <w:rPr>
                <w:rFonts w:asciiTheme="majorBidi" w:hAnsiTheme="majorBidi" w:cstheme="majorBidi"/>
                <w:noProof/>
                <w:sz w:val="20"/>
                <w:szCs w:val="20"/>
                <w:lang w:val="en-US"/>
              </w:rPr>
              <w:drawing>
                <wp:inline distT="0" distB="0" distL="0" distR="0" wp14:anchorId="3E1A83A8" wp14:editId="1A39A25E">
                  <wp:extent cx="3111817" cy="1164771"/>
                  <wp:effectExtent l="0" t="0" r="0" b="0"/>
                  <wp:docPr id="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16534" cy="1166537"/>
                          </a:xfrm>
                          <a:prstGeom prst="rect">
                            <a:avLst/>
                          </a:prstGeom>
                          <a:noFill/>
                          <a:ln>
                            <a:noFill/>
                          </a:ln>
                          <a:effectLst/>
                        </pic:spPr>
                      </pic:pic>
                    </a:graphicData>
                  </a:graphic>
                </wp:inline>
              </w:drawing>
            </w:r>
          </w:p>
        </w:tc>
        <w:tc>
          <w:tcPr>
            <w:tcW w:w="5263" w:type="dxa"/>
          </w:tcPr>
          <w:p w:rsidR="00A63665" w:rsidRPr="00A63665" w:rsidRDefault="00A63665" w:rsidP="00B42446">
            <w:pPr>
              <w:pStyle w:val="NoSpacing"/>
              <w:rPr>
                <w:rFonts w:asciiTheme="majorBidi" w:hAnsiTheme="majorBidi" w:cstheme="majorBidi"/>
                <w:sz w:val="20"/>
                <w:szCs w:val="20"/>
              </w:rPr>
            </w:pPr>
            <w:r w:rsidRPr="00A63665">
              <w:rPr>
                <w:rFonts w:asciiTheme="majorBidi" w:hAnsiTheme="majorBidi" w:cstheme="majorBidi"/>
                <w:noProof/>
                <w:sz w:val="20"/>
                <w:szCs w:val="20"/>
                <w:lang w:val="en-US"/>
              </w:rPr>
              <w:drawing>
                <wp:inline distT="0" distB="0" distL="0" distR="0" wp14:anchorId="3016BDED" wp14:editId="7380F567">
                  <wp:extent cx="3068780" cy="1163782"/>
                  <wp:effectExtent l="0" t="0" r="0" b="0"/>
                  <wp:docPr id="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69341" cy="1163995"/>
                          </a:xfrm>
                          <a:prstGeom prst="rect">
                            <a:avLst/>
                          </a:prstGeom>
                          <a:noFill/>
                          <a:ln>
                            <a:noFill/>
                          </a:ln>
                          <a:effectLst/>
                        </pic:spPr>
                      </pic:pic>
                    </a:graphicData>
                  </a:graphic>
                </wp:inline>
              </w:drawing>
            </w:r>
          </w:p>
        </w:tc>
      </w:tr>
    </w:tbl>
    <w:p w:rsidR="00A63665" w:rsidRPr="00A63665" w:rsidRDefault="00A63665" w:rsidP="00A63665">
      <w:pPr>
        <w:jc w:val="center"/>
        <w:rPr>
          <w:rFonts w:asciiTheme="majorBidi" w:eastAsiaTheme="minorEastAsia" w:hAnsiTheme="majorBidi" w:cstheme="majorBidi"/>
        </w:rPr>
      </w:pPr>
      <w:r w:rsidRPr="00A63665">
        <w:rPr>
          <w:rFonts w:asciiTheme="majorBidi" w:eastAsiaTheme="minorEastAsia" w:hAnsiTheme="majorBidi" w:cstheme="majorBidi"/>
        </w:rPr>
        <w:t>Fig 18: Gravity garden by AR –BIM</w:t>
      </w:r>
    </w:p>
    <w:p w:rsidR="00A63665" w:rsidRPr="00A63665" w:rsidRDefault="00A63665" w:rsidP="00A63665">
      <w:pPr>
        <w:jc w:val="center"/>
        <w:rPr>
          <w:rFonts w:asciiTheme="majorBidi" w:eastAsiaTheme="minorEastAsia" w:hAnsiTheme="majorBidi" w:cstheme="majorBidi"/>
        </w:rPr>
      </w:pPr>
    </w:p>
    <w:p w:rsidR="00A63665" w:rsidRPr="00A63665" w:rsidRDefault="00A63665" w:rsidP="00A63665">
      <w:pPr>
        <w:pStyle w:val="NoSpacing"/>
        <w:rPr>
          <w:rFonts w:asciiTheme="majorBidi" w:hAnsiTheme="majorBidi" w:cstheme="majorBidi"/>
          <w:b/>
          <w:bCs/>
          <w:sz w:val="20"/>
          <w:szCs w:val="20"/>
        </w:rPr>
      </w:pPr>
    </w:p>
    <w:p w:rsidR="00A63665" w:rsidRPr="00A63665" w:rsidRDefault="00A63665" w:rsidP="00A63665">
      <w:pPr>
        <w:pStyle w:val="NoSpacing"/>
        <w:rPr>
          <w:rFonts w:asciiTheme="majorBidi" w:hAnsiTheme="majorBidi" w:cstheme="majorBidi"/>
          <w:b/>
          <w:bCs/>
          <w:sz w:val="20"/>
          <w:szCs w:val="20"/>
        </w:rPr>
      </w:pPr>
    </w:p>
    <w:p w:rsidR="00A63665" w:rsidRPr="00A63665" w:rsidRDefault="00A63665" w:rsidP="00A63665">
      <w:pPr>
        <w:pStyle w:val="NoSpacing"/>
        <w:rPr>
          <w:rFonts w:asciiTheme="majorBidi" w:hAnsiTheme="majorBidi" w:cstheme="majorBidi"/>
          <w:b/>
          <w:bCs/>
          <w:sz w:val="20"/>
          <w:szCs w:val="20"/>
        </w:rPr>
      </w:pPr>
    </w:p>
    <w:p w:rsidR="00A63665" w:rsidRPr="00A63665" w:rsidRDefault="00A63665" w:rsidP="00A63665">
      <w:pPr>
        <w:pStyle w:val="NoSpacing"/>
        <w:rPr>
          <w:rFonts w:asciiTheme="majorBidi" w:hAnsiTheme="majorBidi" w:cstheme="majorBidi"/>
          <w:b/>
          <w:bCs/>
          <w:sz w:val="20"/>
          <w:szCs w:val="20"/>
        </w:rPr>
      </w:pPr>
    </w:p>
    <w:p w:rsidR="00A63665" w:rsidRPr="00A63665" w:rsidRDefault="00A63665" w:rsidP="00A63665">
      <w:pPr>
        <w:pStyle w:val="NoSpacing"/>
        <w:rPr>
          <w:rFonts w:asciiTheme="majorBidi" w:hAnsiTheme="majorBidi" w:cstheme="majorBidi"/>
          <w:b/>
          <w:bCs/>
          <w:sz w:val="20"/>
          <w:szCs w:val="20"/>
        </w:rPr>
      </w:pPr>
    </w:p>
    <w:p w:rsidR="00A63665" w:rsidRPr="00A63665" w:rsidRDefault="00A63665" w:rsidP="00A63665">
      <w:pPr>
        <w:pStyle w:val="NoSpacing"/>
        <w:rPr>
          <w:rFonts w:asciiTheme="majorBidi" w:hAnsiTheme="majorBidi" w:cstheme="majorBidi"/>
          <w:b/>
          <w:bCs/>
          <w:sz w:val="20"/>
          <w:szCs w:val="20"/>
        </w:rPr>
      </w:pPr>
    </w:p>
    <w:p w:rsidR="00A63665" w:rsidRPr="00A63665" w:rsidRDefault="00A63665" w:rsidP="00A63665">
      <w:pPr>
        <w:pStyle w:val="NoSpacing"/>
        <w:spacing w:line="360" w:lineRule="auto"/>
        <w:rPr>
          <w:rFonts w:asciiTheme="majorBidi" w:hAnsiTheme="majorBidi" w:cstheme="majorBidi"/>
          <w:b/>
          <w:bCs/>
          <w:sz w:val="20"/>
          <w:szCs w:val="20"/>
        </w:rPr>
      </w:pPr>
      <w:r w:rsidRPr="00A63665">
        <w:rPr>
          <w:rFonts w:asciiTheme="majorBidi" w:hAnsiTheme="majorBidi" w:cstheme="majorBidi"/>
          <w:b/>
          <w:bCs/>
          <w:sz w:val="20"/>
          <w:szCs w:val="20"/>
        </w:rPr>
        <w:t xml:space="preserve">15. Extended building  </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Site Vision uses a BIM model to demonstrate how to envision a building using augmented reality, completely textured together with the environment. Because the house is on a slope, Site Vision displays how the model would seem in this difficult context as it seen in Figure 19. AR includes: - To use the "Create New Model" tool, place one of the border pegs. Setting up over a known point like this offers you a local coordinate system to operate with; the Sketch Up axes will be in this place. - Obtaining points - How the structure interacts with other structures. By AR it’s useful in assisting your design process and displaying how the design interacts with the real world with the location workflow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{"citationItems":[{"id":"ITEM-1","itemData":{"DOI":"10.1016/J.FOAR.2020.03.007","ISSN":"2095-2635","abstract":"This study aims to test two hypotheses: teaching building information modeling (BIM) in relation to construction science provides students with a remarkable understanding of the nature of construction science (Hypothesis 1), and if the student has positive attitude toward the use of the BIM program, then efficiency by which construction science is taught by its means is improved (Hypothesis 2). Results and process of a case study with a novel teaching methodology were discussed in terms of the benefits of the students. A questionnaire study was conducted on the student group with which the case study was performed to test each student's attitude. Results were evaluated statistically. When BIM is integrated with the teaching of basic construction courses within architecture degree programs, the students understood the building system principles simply and effectively. As a result of the statistical analysis, the students find the applied method effective. Moreover, their attitude toward BIM affects the process.","author":[{"dropping-particle":"","family":"Agirbas","given":"Asli","non-dropping-particle":"","parse-names":false,"suffix":""}],"container-title":"Frontiers of Architectural Research","id":"ITEM-1","issue":"4","issued":{"date-parts":[["2020","12","1"]]},"page":"940-950","publisher":"Elsevier","title":"Teaching construction sciences with the integration of BIM to undergraduate architecture students","type":"article-journal","volume":"9"},"uris":["http://www.mendeley.com/documents/?uuid=2fb3b678-0ef8-3daf-b53f-36fb56214c8c"]}],"mendeley":{"formattedCitation":"(Agirbas, 2020)","plainTextFormattedCitation":"(Agirbas, 2020)","previouslyFormattedCitation":"(Agirbas, 2020)"},"properties":{"noteIndex":0},"schema":"https://github.com/citation-style-language/schema/raw/master/csl-citation.json"}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(Agirbas, 2020)</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tbl>
      <w:tblPr>
        <w:tblStyle w:val="TableGrid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tblGrid>
      <w:tr w:rsidR="00A63665" w:rsidRPr="00A63665" w:rsidTr="00B42446">
        <w:trPr>
          <w:jc w:val="center"/>
        </w:trPr>
        <w:tc>
          <w:tcPr>
            <w:tcW w:w="5011" w:type="dxa"/>
          </w:tcPr>
          <w:p w:rsidR="00A63665" w:rsidRPr="00A63665" w:rsidRDefault="00A63665" w:rsidP="00B42446">
            <w:pPr>
              <w:jc w:val="center"/>
              <w:rPr>
                <w:rFonts w:asciiTheme="majorBidi" w:hAnsiTheme="majorBidi" w:cstheme="majorBidi"/>
                <w:sz w:val="20"/>
                <w:szCs w:val="20"/>
              </w:rPr>
            </w:pPr>
            <w:r w:rsidRPr="00A63665">
              <w:rPr>
                <w:rFonts w:asciiTheme="majorBidi" w:hAnsiTheme="majorBidi" w:cstheme="majorBidi"/>
                <w:noProof/>
                <w:sz w:val="20"/>
                <w:szCs w:val="20"/>
              </w:rPr>
              <w:lastRenderedPageBreak/>
              <w:drawing>
                <wp:inline distT="0" distB="0" distL="0" distR="0" wp14:anchorId="3553551F" wp14:editId="58F564E5">
                  <wp:extent cx="2345872" cy="623319"/>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352890" cy="625184"/>
                          </a:xfrm>
                          <a:prstGeom prst="rect">
                            <a:avLst/>
                          </a:prstGeom>
                        </pic:spPr>
                      </pic:pic>
                    </a:graphicData>
                  </a:graphic>
                </wp:inline>
              </w:drawing>
            </w:r>
          </w:p>
        </w:tc>
      </w:tr>
    </w:tbl>
    <w:p w:rsidR="00A63665" w:rsidRPr="00A63665" w:rsidRDefault="00A63665" w:rsidP="00A63665">
      <w:pPr>
        <w:jc w:val="center"/>
        <w:rPr>
          <w:rFonts w:asciiTheme="majorBidi" w:eastAsiaTheme="minorEastAsia" w:hAnsiTheme="majorBidi" w:cstheme="majorBidi"/>
        </w:rPr>
      </w:pPr>
      <w:r w:rsidRPr="00A63665">
        <w:rPr>
          <w:rFonts w:asciiTheme="majorBidi" w:eastAsiaTheme="minorEastAsia" w:hAnsiTheme="majorBidi" w:cstheme="majorBidi"/>
        </w:rPr>
        <w:t>Fig 19: Building integration with site</w:t>
      </w:r>
    </w:p>
    <w:p w:rsidR="00A63665" w:rsidRPr="00A63665" w:rsidRDefault="00A63665" w:rsidP="00A63665">
      <w:pPr>
        <w:pStyle w:val="NoSpacing"/>
        <w:spacing w:line="360" w:lineRule="auto"/>
        <w:rPr>
          <w:rFonts w:asciiTheme="majorBidi" w:hAnsiTheme="majorBidi" w:cstheme="majorBidi"/>
          <w:sz w:val="20"/>
          <w:szCs w:val="20"/>
        </w:rPr>
      </w:pP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According to previous studies AR_BIM benefits summarized into a list as shown in Table 3</w:t>
      </w:r>
    </w:p>
    <w:p w:rsidR="00A63665" w:rsidRPr="00A63665" w:rsidRDefault="00A63665" w:rsidP="00A63665">
      <w:pPr>
        <w:pStyle w:val="NoSpacing"/>
        <w:rPr>
          <w:rFonts w:asciiTheme="majorBidi" w:hAnsiTheme="majorBidi" w:cstheme="majorBidi"/>
          <w:sz w:val="20"/>
          <w:szCs w:val="20"/>
        </w:rPr>
      </w:pPr>
    </w:p>
    <w:p w:rsidR="00A63665" w:rsidRPr="00A63665" w:rsidRDefault="00A63665" w:rsidP="00A63665">
      <w:pPr>
        <w:rPr>
          <w:rFonts w:asciiTheme="majorBidi" w:eastAsiaTheme="minorEastAsia" w:hAnsiTheme="majorBidi" w:cstheme="majorBidi"/>
        </w:rPr>
      </w:pPr>
      <w:r w:rsidRPr="00A63665">
        <w:rPr>
          <w:rFonts w:asciiTheme="majorBidi" w:eastAsiaTheme="minorEastAsia" w:hAnsiTheme="majorBidi" w:cstheme="majorBidi"/>
        </w:rPr>
        <w:t xml:space="preserve">TABLE 3 </w:t>
      </w:r>
    </w:p>
    <w:p w:rsidR="00A63665" w:rsidRPr="00A63665" w:rsidRDefault="00A63665" w:rsidP="00A63665">
      <w:pPr>
        <w:rPr>
          <w:rFonts w:asciiTheme="majorBidi" w:eastAsiaTheme="minorEastAsia" w:hAnsiTheme="majorBidi" w:cstheme="majorBidi"/>
          <w:i/>
          <w:iCs/>
          <w:caps/>
        </w:rPr>
      </w:pPr>
      <w:r w:rsidRPr="00A63665">
        <w:rPr>
          <w:rFonts w:asciiTheme="majorBidi" w:eastAsiaTheme="minorEastAsia" w:hAnsiTheme="majorBidi" w:cstheme="majorBidi"/>
          <w:i/>
          <w:iCs/>
          <w:caps/>
        </w:rPr>
        <w:t xml:space="preserve"> AR benefits through selected case studies</w:t>
      </w:r>
    </w:p>
    <w:p w:rsidR="00A63665" w:rsidRPr="00A63665" w:rsidRDefault="00A63665" w:rsidP="00A63665">
      <w:pPr>
        <w:rPr>
          <w:rFonts w:asciiTheme="majorBidi" w:eastAsiaTheme="minorEastAsia" w:hAnsiTheme="majorBidi" w:cstheme="majorBidi"/>
          <w:rtl/>
        </w:rPr>
      </w:pPr>
    </w:p>
    <w:tbl>
      <w:tblPr>
        <w:tblStyle w:val="TableGrid10"/>
        <w:tblW w:w="4525" w:type="dxa"/>
        <w:jc w:val="center"/>
        <w:tblInd w:w="-42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43"/>
        <w:gridCol w:w="2682"/>
      </w:tblGrid>
      <w:tr w:rsidR="0083432E" w:rsidRPr="00A63665" w:rsidTr="0083432E">
        <w:trPr>
          <w:trHeight w:val="240"/>
          <w:jc w:val="center"/>
        </w:trPr>
        <w:tc>
          <w:tcPr>
            <w:tcW w:w="1843"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AR beneﬁt code</w:t>
            </w:r>
          </w:p>
        </w:tc>
        <w:tc>
          <w:tcPr>
            <w:tcW w:w="2682"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AR beneﬁt</w:t>
            </w:r>
          </w:p>
        </w:tc>
      </w:tr>
      <w:tr w:rsidR="0083432E" w:rsidRPr="00A63665" w:rsidTr="0083432E">
        <w:trPr>
          <w:trHeight w:val="254"/>
          <w:jc w:val="center"/>
        </w:trPr>
        <w:tc>
          <w:tcPr>
            <w:tcW w:w="1843"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B1</w:t>
            </w:r>
          </w:p>
        </w:tc>
        <w:tc>
          <w:tcPr>
            <w:tcW w:w="2682"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 xml:space="preserve">Real time visualization </w:t>
            </w:r>
          </w:p>
        </w:tc>
      </w:tr>
      <w:tr w:rsidR="0083432E" w:rsidRPr="00A63665" w:rsidTr="0083432E">
        <w:trPr>
          <w:trHeight w:val="240"/>
          <w:jc w:val="center"/>
        </w:trPr>
        <w:tc>
          <w:tcPr>
            <w:tcW w:w="1843"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B2</w:t>
            </w:r>
          </w:p>
        </w:tc>
        <w:tc>
          <w:tcPr>
            <w:tcW w:w="2682"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 xml:space="preserve">Design making </w:t>
            </w:r>
          </w:p>
        </w:tc>
      </w:tr>
      <w:tr w:rsidR="0083432E" w:rsidRPr="00A63665" w:rsidTr="0083432E">
        <w:trPr>
          <w:trHeight w:val="240"/>
          <w:jc w:val="center"/>
        </w:trPr>
        <w:tc>
          <w:tcPr>
            <w:tcW w:w="1843"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B3</w:t>
            </w:r>
          </w:p>
        </w:tc>
        <w:tc>
          <w:tcPr>
            <w:tcW w:w="2682"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 xml:space="preserve">Improve collaboration </w:t>
            </w:r>
          </w:p>
        </w:tc>
      </w:tr>
      <w:tr w:rsidR="0083432E" w:rsidRPr="00A63665" w:rsidTr="0083432E">
        <w:trPr>
          <w:trHeight w:val="254"/>
          <w:jc w:val="center"/>
        </w:trPr>
        <w:tc>
          <w:tcPr>
            <w:tcW w:w="1843"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B4</w:t>
            </w:r>
          </w:p>
        </w:tc>
        <w:tc>
          <w:tcPr>
            <w:tcW w:w="2682"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 xml:space="preserve">Spatial interaction </w:t>
            </w:r>
          </w:p>
        </w:tc>
      </w:tr>
      <w:tr w:rsidR="0083432E" w:rsidRPr="00A63665" w:rsidTr="0083432E">
        <w:trPr>
          <w:trHeight w:val="240"/>
          <w:jc w:val="center"/>
        </w:trPr>
        <w:tc>
          <w:tcPr>
            <w:tcW w:w="1843"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B5</w:t>
            </w:r>
          </w:p>
        </w:tc>
        <w:tc>
          <w:tcPr>
            <w:tcW w:w="2682"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Detect errors</w:t>
            </w:r>
          </w:p>
        </w:tc>
      </w:tr>
      <w:tr w:rsidR="0083432E" w:rsidRPr="00A63665" w:rsidTr="0083432E">
        <w:trPr>
          <w:trHeight w:val="240"/>
          <w:jc w:val="center"/>
        </w:trPr>
        <w:tc>
          <w:tcPr>
            <w:tcW w:w="1843"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B6</w:t>
            </w:r>
          </w:p>
        </w:tc>
        <w:tc>
          <w:tcPr>
            <w:tcW w:w="2682"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 xml:space="preserve">Problem solving </w:t>
            </w:r>
          </w:p>
        </w:tc>
      </w:tr>
      <w:tr w:rsidR="0083432E" w:rsidRPr="00A63665" w:rsidTr="0083432E">
        <w:trPr>
          <w:trHeight w:val="254"/>
          <w:jc w:val="center"/>
        </w:trPr>
        <w:tc>
          <w:tcPr>
            <w:tcW w:w="1843"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B7</w:t>
            </w:r>
          </w:p>
        </w:tc>
        <w:tc>
          <w:tcPr>
            <w:tcW w:w="2682"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 xml:space="preserve">Clients feedback </w:t>
            </w:r>
          </w:p>
        </w:tc>
      </w:tr>
      <w:tr w:rsidR="0083432E" w:rsidRPr="00A63665" w:rsidTr="0083432E">
        <w:trPr>
          <w:trHeight w:val="240"/>
          <w:jc w:val="center"/>
        </w:trPr>
        <w:tc>
          <w:tcPr>
            <w:tcW w:w="1843"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B8</w:t>
            </w:r>
          </w:p>
        </w:tc>
        <w:tc>
          <w:tcPr>
            <w:tcW w:w="2682"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 xml:space="preserve">Reduce waste </w:t>
            </w:r>
          </w:p>
        </w:tc>
      </w:tr>
      <w:tr w:rsidR="0083432E" w:rsidRPr="00A63665" w:rsidTr="0083432E">
        <w:trPr>
          <w:trHeight w:val="240"/>
          <w:jc w:val="center"/>
        </w:trPr>
        <w:tc>
          <w:tcPr>
            <w:tcW w:w="1843"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B9</w:t>
            </w:r>
          </w:p>
        </w:tc>
        <w:tc>
          <w:tcPr>
            <w:tcW w:w="2682"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 xml:space="preserve">Improve productivity </w:t>
            </w:r>
          </w:p>
        </w:tc>
      </w:tr>
      <w:tr w:rsidR="0083432E" w:rsidRPr="00A63665" w:rsidTr="0083432E">
        <w:trPr>
          <w:trHeight w:val="254"/>
          <w:jc w:val="center"/>
        </w:trPr>
        <w:tc>
          <w:tcPr>
            <w:tcW w:w="1843"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B10</w:t>
            </w:r>
          </w:p>
        </w:tc>
        <w:tc>
          <w:tcPr>
            <w:tcW w:w="2682"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Improve quality of design</w:t>
            </w:r>
          </w:p>
        </w:tc>
      </w:tr>
      <w:tr w:rsidR="0083432E" w:rsidRPr="00A63665" w:rsidTr="0083432E">
        <w:trPr>
          <w:trHeight w:val="240"/>
          <w:jc w:val="center"/>
        </w:trPr>
        <w:tc>
          <w:tcPr>
            <w:tcW w:w="1843"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B11</w:t>
            </w:r>
          </w:p>
        </w:tc>
        <w:tc>
          <w:tcPr>
            <w:tcW w:w="2682"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 xml:space="preserve">Improve safety </w:t>
            </w:r>
          </w:p>
        </w:tc>
      </w:tr>
      <w:tr w:rsidR="0083432E" w:rsidRPr="00A63665" w:rsidTr="0083432E">
        <w:trPr>
          <w:trHeight w:val="240"/>
          <w:jc w:val="center"/>
        </w:trPr>
        <w:tc>
          <w:tcPr>
            <w:tcW w:w="1843"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B12</w:t>
            </w:r>
          </w:p>
        </w:tc>
        <w:tc>
          <w:tcPr>
            <w:tcW w:w="2682"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Present details</w:t>
            </w:r>
          </w:p>
        </w:tc>
      </w:tr>
      <w:tr w:rsidR="0083432E" w:rsidRPr="00A63665" w:rsidTr="0083432E">
        <w:trPr>
          <w:trHeight w:val="254"/>
          <w:jc w:val="center"/>
        </w:trPr>
        <w:tc>
          <w:tcPr>
            <w:tcW w:w="1843"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B13</w:t>
            </w:r>
          </w:p>
        </w:tc>
        <w:tc>
          <w:tcPr>
            <w:tcW w:w="2682"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 xml:space="preserve">Improve communication </w:t>
            </w:r>
          </w:p>
        </w:tc>
      </w:tr>
      <w:tr w:rsidR="0083432E" w:rsidRPr="00A63665" w:rsidTr="0083432E">
        <w:trPr>
          <w:trHeight w:val="240"/>
          <w:jc w:val="center"/>
        </w:trPr>
        <w:tc>
          <w:tcPr>
            <w:tcW w:w="1843"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B14</w:t>
            </w:r>
          </w:p>
        </w:tc>
        <w:tc>
          <w:tcPr>
            <w:tcW w:w="2682"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 xml:space="preserve">Collect data easily </w:t>
            </w:r>
          </w:p>
        </w:tc>
      </w:tr>
      <w:tr w:rsidR="0083432E" w:rsidRPr="00A63665" w:rsidTr="0083432E">
        <w:trPr>
          <w:trHeight w:val="52"/>
          <w:jc w:val="center"/>
        </w:trPr>
        <w:tc>
          <w:tcPr>
            <w:tcW w:w="1843"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B15</w:t>
            </w:r>
          </w:p>
        </w:tc>
        <w:tc>
          <w:tcPr>
            <w:tcW w:w="2682" w:type="dxa"/>
          </w:tcPr>
          <w:p w:rsidR="0083432E" w:rsidRPr="00C96B3A" w:rsidRDefault="0083432E" w:rsidP="00B42446">
            <w:pPr>
              <w:rPr>
                <w:rFonts w:asciiTheme="majorBidi" w:eastAsia="Minion Pro" w:hAnsiTheme="majorBidi" w:cstheme="majorBidi"/>
                <w:sz w:val="14"/>
                <w:szCs w:val="14"/>
              </w:rPr>
            </w:pPr>
            <w:r w:rsidRPr="00C96B3A">
              <w:rPr>
                <w:rFonts w:asciiTheme="majorBidi" w:eastAsia="Minion Pro" w:hAnsiTheme="majorBidi" w:cstheme="majorBidi"/>
                <w:sz w:val="14"/>
                <w:szCs w:val="14"/>
              </w:rPr>
              <w:t xml:space="preserve">Spatial aspect detection </w:t>
            </w:r>
          </w:p>
        </w:tc>
      </w:tr>
    </w:tbl>
    <w:p w:rsidR="00A63665" w:rsidRPr="00A63665" w:rsidRDefault="00A63665" w:rsidP="0083432E">
      <w:pPr>
        <w:spacing w:line="360" w:lineRule="auto"/>
        <w:ind w:firstLine="0"/>
        <w:rPr>
          <w:rFonts w:asciiTheme="majorBidi" w:eastAsiaTheme="minorEastAsia" w:hAnsiTheme="majorBidi" w:cstheme="majorBidi"/>
        </w:rPr>
      </w:pPr>
    </w:p>
    <w:p w:rsidR="00A63665" w:rsidRPr="00A63665" w:rsidRDefault="00A63665" w:rsidP="00A63665">
      <w:pPr>
        <w:spacing w:line="360" w:lineRule="auto"/>
        <w:rPr>
          <w:rFonts w:asciiTheme="majorBidi" w:eastAsiaTheme="minorEastAsia" w:hAnsiTheme="majorBidi" w:cstheme="majorBidi"/>
        </w:rPr>
      </w:pPr>
      <w:r w:rsidRPr="00A63665">
        <w:rPr>
          <w:rFonts w:asciiTheme="majorBidi" w:eastAsiaTheme="minorEastAsia" w:hAnsiTheme="majorBidi" w:cstheme="majorBidi"/>
        </w:rPr>
        <w:t xml:space="preserve">The fifteen cases are selected based on AR_BIM adoption, there are two main parameters that were fulfilled through; form and function, each parameter has a specific reflection in designing a project, as shown in table 4. </w:t>
      </w:r>
    </w:p>
    <w:p w:rsidR="00A63665" w:rsidRPr="00A63665" w:rsidRDefault="00A63665" w:rsidP="00A63665">
      <w:pPr>
        <w:rPr>
          <w:rFonts w:asciiTheme="majorBidi" w:eastAsiaTheme="minorEastAsia" w:hAnsiTheme="majorBidi" w:cstheme="majorBidi"/>
        </w:rPr>
      </w:pPr>
      <w:r w:rsidRPr="00A63665">
        <w:rPr>
          <w:rFonts w:asciiTheme="majorBidi" w:eastAsiaTheme="minorEastAsia" w:hAnsiTheme="majorBidi" w:cstheme="majorBidi"/>
        </w:rPr>
        <w:t>TABLE 4</w:t>
      </w:r>
    </w:p>
    <w:p w:rsidR="00A63665" w:rsidRPr="00A63665" w:rsidRDefault="00A63665" w:rsidP="00A63665">
      <w:pPr>
        <w:rPr>
          <w:rFonts w:asciiTheme="majorBidi" w:eastAsiaTheme="minorEastAsia" w:hAnsiTheme="majorBidi" w:cstheme="majorBidi"/>
          <w:i/>
          <w:iCs/>
          <w:caps/>
        </w:rPr>
      </w:pPr>
      <w:r w:rsidRPr="00A63665">
        <w:rPr>
          <w:rFonts w:asciiTheme="majorBidi" w:eastAsiaTheme="minorEastAsia" w:hAnsiTheme="majorBidi" w:cstheme="majorBidi"/>
        </w:rPr>
        <w:t xml:space="preserve"> </w:t>
      </w:r>
      <w:r w:rsidRPr="00A63665">
        <w:rPr>
          <w:rFonts w:asciiTheme="majorBidi" w:eastAsiaTheme="minorEastAsia" w:hAnsiTheme="majorBidi" w:cstheme="majorBidi"/>
          <w:i/>
          <w:iCs/>
          <w:caps/>
        </w:rPr>
        <w:t>AR case studies parameters</w:t>
      </w:r>
    </w:p>
    <w:tbl>
      <w:tblPr>
        <w:tblStyle w:val="TableGrid10"/>
        <w:tblW w:w="5019" w:type="dxa"/>
        <w:jc w:val="center"/>
        <w:tblInd w:w="162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7"/>
        <w:gridCol w:w="776"/>
        <w:gridCol w:w="1406"/>
        <w:gridCol w:w="531"/>
        <w:gridCol w:w="776"/>
        <w:gridCol w:w="1406"/>
      </w:tblGrid>
      <w:tr w:rsidR="00677115" w:rsidRPr="00A63665" w:rsidTr="004F29EC">
        <w:trPr>
          <w:trHeight w:val="446"/>
          <w:jc w:val="center"/>
        </w:trPr>
        <w:tc>
          <w:tcPr>
            <w:tcW w:w="597" w:type="dxa"/>
            <w:vMerge w:val="restart"/>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case</w:t>
            </w:r>
          </w:p>
        </w:tc>
        <w:tc>
          <w:tcPr>
            <w:tcW w:w="2080" w:type="dxa"/>
            <w:gridSpan w:val="2"/>
          </w:tcPr>
          <w:p w:rsidR="00677115" w:rsidRPr="0083432E" w:rsidRDefault="00677115" w:rsidP="00B42446">
            <w:pPr>
              <w:rPr>
                <w:rFonts w:asciiTheme="majorBidi" w:eastAsia="Minion Pro" w:hAnsiTheme="majorBidi" w:cstheme="majorBidi"/>
                <w:sz w:val="14"/>
                <w:szCs w:val="14"/>
              </w:rPr>
            </w:pPr>
            <w:r w:rsidRPr="0083432E">
              <w:rPr>
                <w:rFonts w:asciiTheme="majorBidi" w:eastAsia="Minion Pro" w:hAnsiTheme="majorBidi" w:cstheme="majorBidi"/>
                <w:sz w:val="14"/>
                <w:szCs w:val="14"/>
              </w:rPr>
              <w:t>Parameters included through AR</w:t>
            </w:r>
          </w:p>
        </w:tc>
        <w:tc>
          <w:tcPr>
            <w:tcW w:w="525" w:type="dxa"/>
            <w:vMerge w:val="restart"/>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case</w:t>
            </w:r>
          </w:p>
        </w:tc>
        <w:tc>
          <w:tcPr>
            <w:tcW w:w="1817" w:type="dxa"/>
            <w:gridSpan w:val="2"/>
          </w:tcPr>
          <w:p w:rsidR="00677115" w:rsidRPr="0083432E" w:rsidRDefault="00677115" w:rsidP="00B42446">
            <w:pPr>
              <w:rPr>
                <w:rFonts w:asciiTheme="majorBidi" w:eastAsia="Minion Pro" w:hAnsiTheme="majorBidi" w:cstheme="majorBidi"/>
                <w:sz w:val="14"/>
                <w:szCs w:val="14"/>
              </w:rPr>
            </w:pPr>
            <w:r w:rsidRPr="0083432E">
              <w:rPr>
                <w:rFonts w:asciiTheme="majorBidi" w:eastAsia="Minion Pro" w:hAnsiTheme="majorBidi" w:cstheme="majorBidi"/>
                <w:sz w:val="14"/>
                <w:szCs w:val="14"/>
              </w:rPr>
              <w:t>Parameters included through AR</w:t>
            </w:r>
          </w:p>
        </w:tc>
      </w:tr>
      <w:tr w:rsidR="00677115" w:rsidRPr="00A63665" w:rsidTr="004F29EC">
        <w:trPr>
          <w:trHeight w:val="146"/>
          <w:jc w:val="center"/>
        </w:trPr>
        <w:tc>
          <w:tcPr>
            <w:tcW w:w="597" w:type="dxa"/>
            <w:vMerge/>
          </w:tcPr>
          <w:p w:rsidR="00677115" w:rsidRPr="0083432E" w:rsidRDefault="00677115" w:rsidP="00B42446">
            <w:pPr>
              <w:rPr>
                <w:rFonts w:asciiTheme="majorBidi" w:eastAsia="Minion Pro" w:hAnsiTheme="majorBidi" w:cstheme="majorBidi"/>
                <w:sz w:val="14"/>
                <w:szCs w:val="14"/>
              </w:rPr>
            </w:pPr>
          </w:p>
        </w:tc>
        <w:tc>
          <w:tcPr>
            <w:tcW w:w="696" w:type="dxa"/>
          </w:tcPr>
          <w:p w:rsidR="00677115" w:rsidRPr="0083432E" w:rsidRDefault="00677115" w:rsidP="00B42446">
            <w:pPr>
              <w:rPr>
                <w:rFonts w:asciiTheme="majorBidi" w:eastAsia="Minion Pro" w:hAnsiTheme="majorBidi" w:cstheme="majorBidi"/>
                <w:sz w:val="14"/>
                <w:szCs w:val="14"/>
              </w:rPr>
            </w:pPr>
            <w:r w:rsidRPr="0083432E">
              <w:rPr>
                <w:rFonts w:asciiTheme="majorBidi" w:eastAsia="Minion Pro" w:hAnsiTheme="majorBidi" w:cstheme="majorBidi"/>
                <w:sz w:val="14"/>
                <w:szCs w:val="14"/>
              </w:rPr>
              <w:t>parameter</w:t>
            </w:r>
          </w:p>
        </w:tc>
        <w:tc>
          <w:tcPr>
            <w:tcW w:w="1384" w:type="dxa"/>
          </w:tcPr>
          <w:p w:rsidR="00677115" w:rsidRPr="0083432E" w:rsidRDefault="00677115" w:rsidP="00B42446">
            <w:pPr>
              <w:rPr>
                <w:rFonts w:asciiTheme="majorBidi" w:eastAsia="Minion Pro" w:hAnsiTheme="majorBidi" w:cstheme="majorBidi"/>
                <w:sz w:val="14"/>
                <w:szCs w:val="14"/>
              </w:rPr>
            </w:pPr>
            <w:r w:rsidRPr="0083432E">
              <w:rPr>
                <w:rFonts w:asciiTheme="majorBidi" w:eastAsia="Minion Pro" w:hAnsiTheme="majorBidi" w:cstheme="majorBidi"/>
                <w:sz w:val="14"/>
                <w:szCs w:val="14"/>
              </w:rPr>
              <w:t>(A)Form/(B)function</w:t>
            </w:r>
          </w:p>
        </w:tc>
        <w:tc>
          <w:tcPr>
            <w:tcW w:w="525" w:type="dxa"/>
            <w:vMerge/>
          </w:tcPr>
          <w:p w:rsidR="00677115" w:rsidRPr="0083432E" w:rsidRDefault="00677115" w:rsidP="00B42446">
            <w:pPr>
              <w:rPr>
                <w:rFonts w:asciiTheme="majorBidi" w:eastAsia="Minion Pro" w:hAnsiTheme="majorBidi" w:cstheme="majorBidi"/>
                <w:sz w:val="14"/>
                <w:szCs w:val="14"/>
              </w:rPr>
            </w:pPr>
          </w:p>
        </w:tc>
        <w:tc>
          <w:tcPr>
            <w:tcW w:w="766" w:type="dxa"/>
          </w:tcPr>
          <w:p w:rsidR="00677115" w:rsidRPr="0083432E" w:rsidRDefault="00677115" w:rsidP="00B42446">
            <w:pPr>
              <w:rPr>
                <w:rFonts w:asciiTheme="majorBidi" w:eastAsia="Minion Pro" w:hAnsiTheme="majorBidi" w:cstheme="majorBidi"/>
                <w:sz w:val="14"/>
                <w:szCs w:val="14"/>
              </w:rPr>
            </w:pPr>
            <w:r w:rsidRPr="0083432E">
              <w:rPr>
                <w:rFonts w:asciiTheme="majorBidi" w:eastAsia="Minion Pro" w:hAnsiTheme="majorBidi" w:cstheme="majorBidi"/>
                <w:sz w:val="14"/>
                <w:szCs w:val="14"/>
              </w:rPr>
              <w:t>parameter</w:t>
            </w:r>
          </w:p>
        </w:tc>
        <w:tc>
          <w:tcPr>
            <w:tcW w:w="1051" w:type="dxa"/>
          </w:tcPr>
          <w:p w:rsidR="00677115" w:rsidRPr="0083432E" w:rsidRDefault="00677115" w:rsidP="00B42446">
            <w:pPr>
              <w:rPr>
                <w:rFonts w:asciiTheme="majorBidi" w:eastAsia="Minion Pro" w:hAnsiTheme="majorBidi" w:cstheme="majorBidi"/>
                <w:sz w:val="14"/>
                <w:szCs w:val="14"/>
              </w:rPr>
            </w:pPr>
            <w:r w:rsidRPr="0083432E">
              <w:rPr>
                <w:rFonts w:asciiTheme="majorBidi" w:eastAsia="Minion Pro" w:hAnsiTheme="majorBidi" w:cstheme="majorBidi"/>
                <w:sz w:val="14"/>
                <w:szCs w:val="14"/>
              </w:rPr>
              <w:t>(A)Form/(B)function</w:t>
            </w:r>
          </w:p>
        </w:tc>
      </w:tr>
      <w:tr w:rsidR="00677115" w:rsidRPr="00A63665" w:rsidTr="004F29EC">
        <w:trPr>
          <w:trHeight w:val="436"/>
          <w:jc w:val="center"/>
        </w:trPr>
        <w:tc>
          <w:tcPr>
            <w:tcW w:w="597" w:type="dxa"/>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1</w:t>
            </w:r>
          </w:p>
        </w:tc>
        <w:tc>
          <w:tcPr>
            <w:tcW w:w="2080" w:type="dxa"/>
            <w:gridSpan w:val="2"/>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Geometry alternatives- A</w:t>
            </w:r>
          </w:p>
        </w:tc>
        <w:tc>
          <w:tcPr>
            <w:tcW w:w="525" w:type="dxa"/>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8</w:t>
            </w:r>
          </w:p>
        </w:tc>
        <w:tc>
          <w:tcPr>
            <w:tcW w:w="1817" w:type="dxa"/>
            <w:gridSpan w:val="2"/>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Reduce time and effort -A</w:t>
            </w:r>
          </w:p>
        </w:tc>
      </w:tr>
      <w:tr w:rsidR="00677115" w:rsidRPr="00A63665" w:rsidTr="004F29EC">
        <w:trPr>
          <w:trHeight w:val="223"/>
          <w:jc w:val="center"/>
        </w:trPr>
        <w:tc>
          <w:tcPr>
            <w:tcW w:w="597" w:type="dxa"/>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2</w:t>
            </w:r>
          </w:p>
        </w:tc>
        <w:tc>
          <w:tcPr>
            <w:tcW w:w="2080" w:type="dxa"/>
            <w:gridSpan w:val="2"/>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Movement track -B</w:t>
            </w:r>
          </w:p>
        </w:tc>
        <w:tc>
          <w:tcPr>
            <w:tcW w:w="525" w:type="dxa"/>
          </w:tcPr>
          <w:p w:rsidR="00677115" w:rsidRPr="0083432E" w:rsidRDefault="00677115" w:rsidP="00B42446">
            <w:pPr>
              <w:ind w:firstLine="0"/>
              <w:jc w:val="left"/>
              <w:rPr>
                <w:rFonts w:asciiTheme="majorBidi" w:eastAsia="Minion Pro" w:hAnsiTheme="majorBidi" w:cstheme="majorBidi"/>
                <w:sz w:val="14"/>
                <w:szCs w:val="14"/>
              </w:rPr>
            </w:pPr>
            <w:r w:rsidRPr="0083432E">
              <w:rPr>
                <w:rFonts w:asciiTheme="majorBidi" w:eastAsia="Minion Pro" w:hAnsiTheme="majorBidi" w:cstheme="majorBidi"/>
                <w:sz w:val="14"/>
                <w:szCs w:val="14"/>
              </w:rPr>
              <w:t>9</w:t>
            </w:r>
          </w:p>
        </w:tc>
        <w:tc>
          <w:tcPr>
            <w:tcW w:w="1817" w:type="dxa"/>
            <w:gridSpan w:val="2"/>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 xml:space="preserve">Pick </w:t>
            </w:r>
            <w:proofErr w:type="spellStart"/>
            <w:r w:rsidRPr="0083432E">
              <w:rPr>
                <w:rFonts w:asciiTheme="majorBidi" w:eastAsia="Minion Pro" w:hAnsiTheme="majorBidi" w:cstheme="majorBidi"/>
                <w:sz w:val="14"/>
                <w:szCs w:val="14"/>
              </w:rPr>
              <w:t>colours</w:t>
            </w:r>
            <w:proofErr w:type="spellEnd"/>
            <w:r w:rsidRPr="0083432E">
              <w:rPr>
                <w:rFonts w:asciiTheme="majorBidi" w:eastAsia="Minion Pro" w:hAnsiTheme="majorBidi" w:cstheme="majorBidi"/>
                <w:sz w:val="14"/>
                <w:szCs w:val="14"/>
              </w:rPr>
              <w:t xml:space="preserve"> -A</w:t>
            </w:r>
          </w:p>
        </w:tc>
      </w:tr>
      <w:tr w:rsidR="00677115" w:rsidRPr="00A63665" w:rsidTr="004F29EC">
        <w:trPr>
          <w:trHeight w:val="446"/>
          <w:jc w:val="center"/>
        </w:trPr>
        <w:tc>
          <w:tcPr>
            <w:tcW w:w="597" w:type="dxa"/>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3</w:t>
            </w:r>
          </w:p>
        </w:tc>
        <w:tc>
          <w:tcPr>
            <w:tcW w:w="2080" w:type="dxa"/>
            <w:gridSpan w:val="2"/>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Geometry /shade/shadow- A,B</w:t>
            </w:r>
          </w:p>
        </w:tc>
        <w:tc>
          <w:tcPr>
            <w:tcW w:w="525" w:type="dxa"/>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10</w:t>
            </w:r>
          </w:p>
        </w:tc>
        <w:tc>
          <w:tcPr>
            <w:tcW w:w="1817" w:type="dxa"/>
            <w:gridSpan w:val="2"/>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Pick plants /shade /shadow -B</w:t>
            </w:r>
          </w:p>
        </w:tc>
      </w:tr>
      <w:tr w:rsidR="00677115" w:rsidRPr="00A63665" w:rsidTr="004F29EC">
        <w:trPr>
          <w:trHeight w:val="223"/>
          <w:jc w:val="center"/>
        </w:trPr>
        <w:tc>
          <w:tcPr>
            <w:tcW w:w="597" w:type="dxa"/>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4</w:t>
            </w:r>
          </w:p>
        </w:tc>
        <w:tc>
          <w:tcPr>
            <w:tcW w:w="2080" w:type="dxa"/>
            <w:gridSpan w:val="2"/>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Accessibility - B</w:t>
            </w:r>
          </w:p>
        </w:tc>
        <w:tc>
          <w:tcPr>
            <w:tcW w:w="525" w:type="dxa"/>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11</w:t>
            </w:r>
          </w:p>
        </w:tc>
        <w:tc>
          <w:tcPr>
            <w:tcW w:w="1817" w:type="dxa"/>
            <w:gridSpan w:val="2"/>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Track movement -B</w:t>
            </w:r>
          </w:p>
        </w:tc>
      </w:tr>
      <w:tr w:rsidR="00677115" w:rsidRPr="00A63665" w:rsidTr="004F29EC">
        <w:trPr>
          <w:trHeight w:val="436"/>
          <w:jc w:val="center"/>
        </w:trPr>
        <w:tc>
          <w:tcPr>
            <w:tcW w:w="597" w:type="dxa"/>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5</w:t>
            </w:r>
          </w:p>
        </w:tc>
        <w:tc>
          <w:tcPr>
            <w:tcW w:w="2080" w:type="dxa"/>
            <w:gridSpan w:val="2"/>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Infrastructure - B</w:t>
            </w:r>
          </w:p>
        </w:tc>
        <w:tc>
          <w:tcPr>
            <w:tcW w:w="525" w:type="dxa"/>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12</w:t>
            </w:r>
          </w:p>
        </w:tc>
        <w:tc>
          <w:tcPr>
            <w:tcW w:w="1817" w:type="dxa"/>
            <w:gridSpan w:val="2"/>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Building orientation - A</w:t>
            </w:r>
          </w:p>
        </w:tc>
      </w:tr>
      <w:tr w:rsidR="00677115" w:rsidRPr="00A63665" w:rsidTr="004F29EC">
        <w:trPr>
          <w:trHeight w:val="670"/>
          <w:jc w:val="center"/>
        </w:trPr>
        <w:tc>
          <w:tcPr>
            <w:tcW w:w="597" w:type="dxa"/>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6</w:t>
            </w:r>
          </w:p>
        </w:tc>
        <w:tc>
          <w:tcPr>
            <w:tcW w:w="2080" w:type="dxa"/>
            <w:gridSpan w:val="2"/>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Geometry /materials/orientation-A,B</w:t>
            </w:r>
          </w:p>
        </w:tc>
        <w:tc>
          <w:tcPr>
            <w:tcW w:w="525" w:type="dxa"/>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13,14</w:t>
            </w:r>
          </w:p>
          <w:p w:rsidR="00677115" w:rsidRPr="0083432E" w:rsidRDefault="00677115" w:rsidP="00B42446">
            <w:pPr>
              <w:pStyle w:val="NormalIndent"/>
              <w:rPr>
                <w:sz w:val="14"/>
                <w:szCs w:val="14"/>
                <w:lang w:val="en-MY"/>
              </w:rPr>
            </w:pPr>
          </w:p>
        </w:tc>
        <w:tc>
          <w:tcPr>
            <w:tcW w:w="1817" w:type="dxa"/>
            <w:gridSpan w:val="2"/>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Façade reconstruction  -A,B</w:t>
            </w:r>
          </w:p>
        </w:tc>
      </w:tr>
      <w:tr w:rsidR="00677115" w:rsidRPr="00A63665" w:rsidTr="004F29EC">
        <w:trPr>
          <w:trHeight w:val="223"/>
          <w:jc w:val="center"/>
        </w:trPr>
        <w:tc>
          <w:tcPr>
            <w:tcW w:w="597" w:type="dxa"/>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7</w:t>
            </w:r>
          </w:p>
        </w:tc>
        <w:tc>
          <w:tcPr>
            <w:tcW w:w="2080" w:type="dxa"/>
            <w:gridSpan w:val="2"/>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 xml:space="preserve">Ensure safety- B </w:t>
            </w:r>
          </w:p>
        </w:tc>
        <w:tc>
          <w:tcPr>
            <w:tcW w:w="525" w:type="dxa"/>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15</w:t>
            </w:r>
          </w:p>
        </w:tc>
        <w:tc>
          <w:tcPr>
            <w:tcW w:w="1817" w:type="dxa"/>
            <w:gridSpan w:val="2"/>
          </w:tcPr>
          <w:p w:rsidR="00677115" w:rsidRPr="0083432E" w:rsidRDefault="00677115" w:rsidP="00B42446">
            <w:pPr>
              <w:ind w:firstLine="0"/>
              <w:rPr>
                <w:rFonts w:asciiTheme="majorBidi" w:eastAsia="Minion Pro" w:hAnsiTheme="majorBidi" w:cstheme="majorBidi"/>
                <w:sz w:val="14"/>
                <w:szCs w:val="14"/>
              </w:rPr>
            </w:pPr>
            <w:r w:rsidRPr="0083432E">
              <w:rPr>
                <w:rFonts w:asciiTheme="majorBidi" w:eastAsia="Minion Pro" w:hAnsiTheme="majorBidi" w:cstheme="majorBidi"/>
                <w:sz w:val="14"/>
                <w:szCs w:val="14"/>
              </w:rPr>
              <w:t>Decrease waste - B</w:t>
            </w:r>
          </w:p>
        </w:tc>
      </w:tr>
    </w:tbl>
    <w:p w:rsidR="00A63665" w:rsidRPr="00A63665" w:rsidRDefault="00A63665" w:rsidP="00A63665">
      <w:pPr>
        <w:rPr>
          <w:rFonts w:asciiTheme="majorBidi" w:eastAsiaTheme="minorEastAsia" w:hAnsiTheme="majorBidi" w:cstheme="majorBidi"/>
        </w:rPr>
      </w:pPr>
    </w:p>
    <w:p w:rsidR="00A63665" w:rsidRPr="00A63665" w:rsidRDefault="00A63665" w:rsidP="00A63665">
      <w:pPr>
        <w:rPr>
          <w:rFonts w:asciiTheme="majorBidi" w:eastAsiaTheme="minorEastAsia" w:hAnsiTheme="majorBidi" w:cstheme="majorBidi"/>
        </w:rPr>
      </w:pPr>
    </w:p>
    <w:p w:rsidR="00A63665" w:rsidRPr="00A63665" w:rsidRDefault="00A63665" w:rsidP="00A63665">
      <w:pPr>
        <w:pStyle w:val="NoSpacing"/>
        <w:rPr>
          <w:rFonts w:asciiTheme="majorBidi" w:hAnsiTheme="majorBidi" w:cstheme="majorBidi"/>
          <w:sz w:val="20"/>
          <w:szCs w:val="20"/>
          <w:lang w:val="en-US"/>
        </w:rPr>
      </w:pP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Figure 20 illustrates AR_BIM projects that concentrate on function, form, form and function together; this was an indication that the majority of AR_BIM cases are reflecting function issues  </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the majority of these cases are related to construction and engineering as:</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(Form)A: 5 cases almost 33 %</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(Function)B: 7 cases almost 47 %</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(Form and function)AB: 3 cases almost 20% </w:t>
      </w:r>
    </w:p>
    <w:p w:rsidR="00A63665" w:rsidRPr="00A63665" w:rsidRDefault="00A63665" w:rsidP="00A63665">
      <w:pPr>
        <w:rPr>
          <w:rFonts w:asciiTheme="majorBidi" w:eastAsiaTheme="minorEastAsia" w:hAnsiTheme="majorBidi" w:cstheme="majorBidi"/>
        </w:rPr>
      </w:pPr>
    </w:p>
    <w:p w:rsidR="00A63665" w:rsidRPr="00A63665" w:rsidRDefault="00A63665" w:rsidP="00A63665">
      <w:pPr>
        <w:jc w:val="center"/>
        <w:rPr>
          <w:rFonts w:asciiTheme="majorBidi" w:eastAsia="Minion Pro" w:hAnsiTheme="majorBidi" w:cstheme="majorBidi"/>
        </w:rPr>
      </w:pPr>
      <w:r w:rsidRPr="00A63665">
        <w:rPr>
          <w:rFonts w:asciiTheme="majorBidi" w:eastAsia="Minion Pro" w:hAnsiTheme="majorBidi" w:cstheme="majorBidi"/>
          <w:noProof/>
        </w:rPr>
        <w:drawing>
          <wp:inline distT="0" distB="0" distL="0" distR="0" wp14:anchorId="592C8ED7" wp14:editId="1D70AC4B">
            <wp:extent cx="2868386" cy="1192862"/>
            <wp:effectExtent l="0" t="0" r="8255"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873649" cy="1195051"/>
                    </a:xfrm>
                    <a:prstGeom prst="rect">
                      <a:avLst/>
                    </a:prstGeom>
                  </pic:spPr>
                </pic:pic>
              </a:graphicData>
            </a:graphic>
          </wp:inline>
        </w:drawing>
      </w:r>
    </w:p>
    <w:p w:rsidR="00A63665" w:rsidRPr="00A63665" w:rsidRDefault="00A63665" w:rsidP="0083432E">
      <w:pPr>
        <w:pStyle w:val="NoSpacing"/>
        <w:jc w:val="center"/>
        <w:rPr>
          <w:rFonts w:asciiTheme="majorBidi" w:hAnsiTheme="majorBidi" w:cstheme="majorBidi"/>
          <w:sz w:val="20"/>
          <w:szCs w:val="20"/>
        </w:rPr>
      </w:pPr>
      <w:r w:rsidRPr="00A63665">
        <w:rPr>
          <w:rFonts w:asciiTheme="majorBidi" w:hAnsiTheme="majorBidi" w:cstheme="majorBidi"/>
          <w:sz w:val="20"/>
          <w:szCs w:val="20"/>
        </w:rPr>
        <w:t>Fig 20:AR_BIM projects potentials in form, function, form and function</w:t>
      </w:r>
    </w:p>
    <w:p w:rsidR="00A63665" w:rsidRPr="00A63665" w:rsidRDefault="00A63665" w:rsidP="00A63665">
      <w:pPr>
        <w:pStyle w:val="NoSpacing"/>
        <w:spacing w:line="360" w:lineRule="auto"/>
        <w:rPr>
          <w:rFonts w:asciiTheme="majorBidi" w:hAnsiTheme="majorBidi" w:cstheme="majorBidi"/>
          <w:sz w:val="20"/>
          <w:szCs w:val="20"/>
        </w:rPr>
      </w:pP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To discover the uses, advantages, and challenges of AR throughout the phases of the building project's lifetime, a literature review was accomplished involved thorough scan of the literature by using Google Scholar searching engine Several terms, including Augmented Reality, AR, utilization applications, advantages, literature evaluation, construction stages, construction projects lifecycle, design, construction, and maintenance to mention a few. This search produced With 120 papers gathered from conferences and journals between 2010-2022 as shown in Table 5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Permodelan","given":"Informasi","non-dropping-particle":"","parse-names":false,"suffix":""},{"dropping-particle":"","family":"Senibina","given":"Bangunan","non-dropping-particle":"","parse-names":false,"suffix":""},{"dropping-particle":"","family":"Informasi","given":"Implikasi","non-dropping-particle":"","parse-names":false,"suffix":""}],"id":"ITEM-1","issued":{"date-parts":[["2019"]]},"page":"59-64","title":"Sains Humanika Building Information Modelling in Architecture : Implication of Building Information Modelling in Education","type":"article-journal","volume":"2"},"uris":["http://www.mendeley.com/documents/?uuid=9ab1c9af-5235-4244-b867-3eef001187ac"]}],"mendeley":{"formattedCitation":"(Permodelan et al., 2019)","plainTextFormattedCitation":"(Permodelan et al., 2019)","previouslyFormattedCitation":"(Permodelan et al., 2019)"},"properties":{"noteIndex":0},"schema":"https://github.com/citation-style-language/schema/raw/master/csl-citation.json"}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(Permodelan et al., 2019)</w:t>
      </w:r>
      <w:r w:rsidRPr="00A63665">
        <w:rPr>
          <w:rFonts w:asciiTheme="majorBidi" w:hAnsiTheme="majorBidi" w:cstheme="majorBidi"/>
          <w:sz w:val="20"/>
          <w:szCs w:val="20"/>
        </w:rPr>
        <w:fldChar w:fldCharType="end"/>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10.19026/rjaset.18.6067","ISSN":"2040-7459","author":[{"dropping-particle":"","family":"AlSawalqa","given":"Haneen","non-dropping-particle":"","parse-names":false,"suffix":""},{"dropping-particle":"","family":"AlSheikh","given":"Tala","non-dropping-particle":"","parse-names":false,"suffix":""},{"dropping-particle":"","family":"AlTarawneh","given":"Deyala","non-dropping-particle":"","parse-names":false,"suffix":""}],"container-title":"Research Journal of Applied Sciences, Engineering and Technology","id":"ITEM-1","issue":"3","issued":{"date-parts":[["2021"]]},"page":"86-91","title":"The Notion of “Building Information Modeling” and its Role in the Jordanian Architecture Practice and Education: The Case of The University of Jordan","type":"article-journal","volume":"18"},"uris":["http://www.mendeley.com/documents/?uuid=a5248153-7451-4b6e-9360-742b1e253e3b"]}],"mendeley":{"formattedCitation":"(AlSawalqa et al., 2021)","plainTextFormattedCitation":"(AlSawalqa et al., 2021)","previouslyFormattedCitation":"(AlSawalqa et al., 2021)"},"properties":{"noteIndex":0},"schema":"https://github.com/citation-style-language/schema/raw/master/csl-citation.json"}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(AlSawalqa et al., 2021)</w:t>
      </w:r>
      <w:r w:rsidRPr="00A63665">
        <w:rPr>
          <w:rFonts w:asciiTheme="majorBidi" w:hAnsiTheme="majorBidi" w:cstheme="majorBidi"/>
          <w:sz w:val="20"/>
          <w:szCs w:val="20"/>
        </w:rPr>
        <w:fldChar w:fldCharType="end"/>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{"citationItems":[{"id":"ITEM-1","itemData":{"DOI":"10.14455/isec.res.2017.29","ISBN":"9780996043748","abstract":"This study involves with Building Information Modeling (BIM) and exploring the reasons behind the slow speed of implementing this method in the construction industry in developing countries in general and Jordan in specific. The aim of the research was achieved through a survey which considered 15 barrier factors and 13 driving factors. The study revealed that the level of BIM implementation in construction projects is generally low. In addition, the significant barriers affecting the adoption of BIM are lack of qualified staff to operate the software, difficulty learning BIM, the existing system fulfils the need, resistance to change and uncertainties concerning return on investment of BIM. Also, the study pointed out the most important factors that could help implementing BIM in the Jordanian construction industry. These are providing BIM training program, introducing BIM in the university curriculum and providing the efforts by the government to push implementation of BIM in their projects. Finally, the paper presented some recommendations if followed the level of (BIM) implementation in this country may be improved.","author":[{"dropping-particle":"","family":"Bekr","given":"Ghanim A.","non-dropping-particle":"","parse-names":false,"suffix":""}],"container-title":"ISEC 2017 - 9th International Structural Engineering and Construction Conference: Resilient Structures and Sustainable Construction","id":"ITEM-1","issue":"July 2017","issued":{"date-parts":[["2017"]]},"title":"Exploring barriers in implementing building information modeling: A preliminary study","type":"article-journal"},"uris":["http://www.mendeley.com/documents/?uuid=a911eec3-ed03-4772-b55f-9ca618cc56ae"]}],"mendeley":{"formattedCitation":"(Bekr, 2017)","plainTextFormattedCitation":"(Bekr, 2017)","previouslyFormattedCitation":"(Bekr, 2017)"},"properties":{"noteIndex":0},"schema":"https://github.com/citation-style-language/schema/raw/master/csl-citation.json"}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(Bekr, 2017)</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
    <w:p w:rsidR="00A63665" w:rsidRPr="00A63665" w:rsidRDefault="00A63665" w:rsidP="00A63665">
      <w:pPr>
        <w:pStyle w:val="NoSpacing"/>
        <w:rPr>
          <w:rFonts w:asciiTheme="majorBidi" w:hAnsiTheme="majorBidi" w:cstheme="majorBidi"/>
          <w:sz w:val="20"/>
          <w:szCs w:val="20"/>
        </w:rPr>
      </w:pPr>
    </w:p>
    <w:p w:rsidR="00A63665" w:rsidRPr="00A63665" w:rsidRDefault="00A63665" w:rsidP="00A63665">
      <w:pPr>
        <w:pStyle w:val="NoSpacing"/>
        <w:jc w:val="left"/>
        <w:rPr>
          <w:rFonts w:asciiTheme="majorBidi" w:hAnsiTheme="majorBidi" w:cstheme="majorBidi"/>
          <w:sz w:val="20"/>
          <w:szCs w:val="20"/>
        </w:rPr>
      </w:pPr>
      <w:r w:rsidRPr="00A63665">
        <w:rPr>
          <w:rFonts w:asciiTheme="majorBidi" w:hAnsiTheme="majorBidi" w:cstheme="majorBidi"/>
          <w:sz w:val="20"/>
          <w:szCs w:val="20"/>
        </w:rPr>
        <w:t>TABLE 5</w:t>
      </w:r>
    </w:p>
    <w:p w:rsidR="0097750D" w:rsidRPr="0097750D" w:rsidRDefault="00A63665" w:rsidP="0097750D">
      <w:pPr>
        <w:pStyle w:val="NoSpacing"/>
        <w:jc w:val="left"/>
        <w:rPr>
          <w:rFonts w:asciiTheme="majorBidi" w:hAnsiTheme="majorBidi" w:cstheme="majorBidi"/>
          <w:i/>
          <w:iCs/>
          <w:caps/>
          <w:sz w:val="20"/>
          <w:szCs w:val="20"/>
        </w:rPr>
      </w:pPr>
      <w:r w:rsidRPr="00A63665">
        <w:rPr>
          <w:rFonts w:asciiTheme="majorBidi" w:hAnsiTheme="majorBidi" w:cstheme="majorBidi"/>
          <w:i/>
          <w:iCs/>
          <w:caps/>
          <w:sz w:val="20"/>
          <w:szCs w:val="20"/>
        </w:rPr>
        <w:t xml:space="preserve">AR_BIM references </w:t>
      </w:r>
      <w:r w:rsidRPr="00A63665">
        <w:rPr>
          <w:rFonts w:asciiTheme="majorBidi" w:hAnsiTheme="majorBidi" w:cstheme="majorBidi"/>
          <w:i/>
          <w:iCs/>
          <w:sz w:val="20"/>
          <w:szCs w:val="20"/>
        </w:rPr>
        <w:t>in</w:t>
      </w:r>
      <w:r w:rsidRPr="00A63665">
        <w:rPr>
          <w:rFonts w:asciiTheme="majorBidi" w:hAnsiTheme="majorBidi" w:cstheme="majorBidi"/>
          <w:i/>
          <w:iCs/>
          <w:caps/>
          <w:sz w:val="20"/>
          <w:szCs w:val="20"/>
        </w:rPr>
        <w:t xml:space="preserve"> design phase including benefits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tblGrid>
      <w:tr w:rsidR="0097750D" w:rsidTr="0097750D">
        <w:tc>
          <w:tcPr>
            <w:tcW w:w="4836" w:type="dxa"/>
          </w:tcPr>
          <w:tbl>
            <w:tblPr>
              <w:tblStyle w:val="TableGrid12"/>
              <w:tblpPr w:leftFromText="180" w:rightFromText="180" w:vertAnchor="text" w:horzAnchor="page" w:tblpX="3148" w:tblpY="220"/>
              <w:tblW w:w="538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09"/>
              <w:gridCol w:w="850"/>
              <w:gridCol w:w="2552"/>
              <w:gridCol w:w="1275"/>
            </w:tblGrid>
            <w:tr w:rsidR="0097750D" w:rsidRPr="00C96B3A" w:rsidTr="0097750D">
              <w:trPr>
                <w:trHeight w:val="176"/>
              </w:trPr>
              <w:tc>
                <w:tcPr>
                  <w:tcW w:w="709" w:type="dxa"/>
                </w:tcPr>
                <w:p w:rsidR="0097750D" w:rsidRPr="00C96B3A" w:rsidRDefault="0097750D" w:rsidP="0097750D">
                  <w:pPr>
                    <w:ind w:firstLine="0"/>
                    <w:rPr>
                      <w:rFonts w:asciiTheme="majorBidi" w:eastAsia="Minion Pro" w:hAnsiTheme="majorBidi" w:cstheme="majorBidi"/>
                      <w:sz w:val="12"/>
                      <w:szCs w:val="12"/>
                    </w:rPr>
                  </w:pPr>
                  <w:r w:rsidRPr="00C96B3A">
                    <w:rPr>
                      <w:rFonts w:asciiTheme="majorBidi" w:eastAsia="Minion Pro" w:hAnsiTheme="majorBidi" w:cstheme="majorBidi"/>
                      <w:sz w:val="12"/>
                      <w:szCs w:val="12"/>
                    </w:rPr>
                    <w:t>Reference</w:t>
                  </w:r>
                </w:p>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1-79 </w:t>
                  </w:r>
                </w:p>
              </w:tc>
              <w:tc>
                <w:tcPr>
                  <w:tcW w:w="850" w:type="dxa"/>
                </w:tcPr>
                <w:p w:rsidR="0097750D" w:rsidRPr="00C96B3A" w:rsidRDefault="0097750D" w:rsidP="0097750D">
                  <w:pPr>
                    <w:ind w:firstLine="0"/>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AR-BIM phase  code </w:t>
                  </w:r>
                </w:p>
              </w:tc>
              <w:tc>
                <w:tcPr>
                  <w:tcW w:w="2552" w:type="dxa"/>
                </w:tcPr>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AR-BIM benefits included in papers </w:t>
                  </w:r>
                </w:p>
              </w:tc>
              <w:tc>
                <w:tcPr>
                  <w:tcW w:w="1275" w:type="dxa"/>
                </w:tcPr>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Phase </w:t>
                  </w:r>
                </w:p>
              </w:tc>
            </w:tr>
            <w:tr w:rsidR="0097750D" w:rsidRPr="00C96B3A" w:rsidTr="0097750D">
              <w:trPr>
                <w:trHeight w:val="112"/>
              </w:trPr>
              <w:tc>
                <w:tcPr>
                  <w:tcW w:w="709" w:type="dxa"/>
                </w:tcPr>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25</w:t>
                  </w:r>
                </w:p>
              </w:tc>
              <w:tc>
                <w:tcPr>
                  <w:tcW w:w="850" w:type="dxa"/>
                </w:tcPr>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CD</w:t>
                  </w:r>
                </w:p>
              </w:tc>
              <w:tc>
                <w:tcPr>
                  <w:tcW w:w="2552" w:type="dxa"/>
                </w:tcPr>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_visual construction details (MEP system.</w:t>
                  </w:r>
                </w:p>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_underground </w:t>
                  </w:r>
                  <w:proofErr w:type="spellStart"/>
                  <w:r w:rsidRPr="00C96B3A">
                    <w:rPr>
                      <w:rFonts w:asciiTheme="majorBidi" w:eastAsia="Minion Pro" w:hAnsiTheme="majorBidi" w:cstheme="majorBidi"/>
                      <w:sz w:val="12"/>
                      <w:szCs w:val="12"/>
                    </w:rPr>
                    <w:t>visualisation</w:t>
                  </w:r>
                  <w:proofErr w:type="spellEnd"/>
                  <w:r w:rsidRPr="00C96B3A">
                    <w:rPr>
                      <w:rFonts w:asciiTheme="majorBidi" w:eastAsia="Minion Pro" w:hAnsiTheme="majorBidi" w:cstheme="majorBidi"/>
                      <w:sz w:val="12"/>
                      <w:szCs w:val="12"/>
                    </w:rPr>
                    <w:t xml:space="preserve"> </w:t>
                  </w:r>
                </w:p>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_system mock up </w:t>
                  </w:r>
                </w:p>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_real time project </w:t>
                  </w:r>
                  <w:proofErr w:type="spellStart"/>
                  <w:r w:rsidRPr="00C96B3A">
                    <w:rPr>
                      <w:rFonts w:asciiTheme="majorBidi" w:eastAsia="Minion Pro" w:hAnsiTheme="majorBidi" w:cstheme="majorBidi"/>
                      <w:sz w:val="12"/>
                      <w:szCs w:val="12"/>
                    </w:rPr>
                    <w:t>modelling</w:t>
                  </w:r>
                  <w:proofErr w:type="spellEnd"/>
                  <w:r w:rsidRPr="00C96B3A">
                    <w:rPr>
                      <w:rFonts w:asciiTheme="majorBidi" w:eastAsia="Minion Pro" w:hAnsiTheme="majorBidi" w:cstheme="majorBidi"/>
                      <w:sz w:val="12"/>
                      <w:szCs w:val="12"/>
                    </w:rPr>
                    <w:t xml:space="preserve"> </w:t>
                  </w:r>
                </w:p>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_connect project with surrounding </w:t>
                  </w:r>
                </w:p>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-conceptual layout </w:t>
                  </w:r>
                </w:p>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_overlay 3D design into physical world </w:t>
                  </w:r>
                </w:p>
                <w:p w:rsidR="0097750D" w:rsidRPr="00C96B3A" w:rsidRDefault="0097750D" w:rsidP="0097750D">
                  <w:pPr>
                    <w:rPr>
                      <w:rFonts w:asciiTheme="majorBidi" w:eastAsia="Minion Pro" w:hAnsiTheme="majorBidi" w:cstheme="majorBidi"/>
                      <w:sz w:val="12"/>
                      <w:szCs w:val="12"/>
                    </w:rPr>
                  </w:pPr>
                </w:p>
              </w:tc>
              <w:tc>
                <w:tcPr>
                  <w:tcW w:w="1275" w:type="dxa"/>
                </w:tcPr>
                <w:p w:rsidR="0097750D" w:rsidRPr="00C96B3A" w:rsidRDefault="0097750D" w:rsidP="0097750D">
                  <w:pPr>
                    <w:ind w:firstLine="0"/>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Conceptual design </w:t>
                  </w:r>
                </w:p>
              </w:tc>
            </w:tr>
            <w:tr w:rsidR="0097750D" w:rsidRPr="00C96B3A" w:rsidTr="0097750D">
              <w:trPr>
                <w:trHeight w:val="109"/>
              </w:trPr>
              <w:tc>
                <w:tcPr>
                  <w:tcW w:w="709" w:type="dxa"/>
                </w:tcPr>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13</w:t>
                  </w:r>
                </w:p>
              </w:tc>
              <w:tc>
                <w:tcPr>
                  <w:tcW w:w="850" w:type="dxa"/>
                </w:tcPr>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D</w:t>
                  </w:r>
                </w:p>
              </w:tc>
              <w:tc>
                <w:tcPr>
                  <w:tcW w:w="2552" w:type="dxa"/>
                </w:tcPr>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_prepare 3D models </w:t>
                  </w:r>
                </w:p>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-select materials and </w:t>
                  </w:r>
                  <w:proofErr w:type="spellStart"/>
                  <w:r w:rsidRPr="00C96B3A">
                    <w:rPr>
                      <w:rFonts w:asciiTheme="majorBidi" w:eastAsia="Minion Pro" w:hAnsiTheme="majorBidi" w:cstheme="majorBidi"/>
                      <w:sz w:val="12"/>
                      <w:szCs w:val="12"/>
                    </w:rPr>
                    <w:t>colours</w:t>
                  </w:r>
                  <w:proofErr w:type="spellEnd"/>
                  <w:r w:rsidRPr="00C96B3A">
                    <w:rPr>
                      <w:rFonts w:asciiTheme="majorBidi" w:eastAsia="Minion Pro" w:hAnsiTheme="majorBidi" w:cstheme="majorBidi"/>
                      <w:sz w:val="12"/>
                      <w:szCs w:val="12"/>
                    </w:rPr>
                    <w:t xml:space="preserve"> </w:t>
                  </w:r>
                </w:p>
              </w:tc>
              <w:tc>
                <w:tcPr>
                  <w:tcW w:w="1275" w:type="dxa"/>
                </w:tcPr>
                <w:p w:rsidR="0097750D" w:rsidRPr="00C96B3A" w:rsidRDefault="0097750D" w:rsidP="0097750D">
                  <w:pPr>
                    <w:ind w:firstLine="0"/>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Design </w:t>
                  </w:r>
                </w:p>
              </w:tc>
            </w:tr>
            <w:tr w:rsidR="0097750D" w:rsidRPr="00C96B3A" w:rsidTr="0097750D">
              <w:trPr>
                <w:trHeight w:val="112"/>
              </w:trPr>
              <w:tc>
                <w:tcPr>
                  <w:tcW w:w="709" w:type="dxa"/>
                </w:tcPr>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10</w:t>
                  </w:r>
                </w:p>
              </w:tc>
              <w:tc>
                <w:tcPr>
                  <w:tcW w:w="850" w:type="dxa"/>
                </w:tcPr>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PRE</w:t>
                  </w:r>
                </w:p>
              </w:tc>
              <w:tc>
                <w:tcPr>
                  <w:tcW w:w="2552" w:type="dxa"/>
                </w:tcPr>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_Review along design</w:t>
                  </w:r>
                </w:p>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_clash detection </w:t>
                  </w:r>
                </w:p>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lastRenderedPageBreak/>
                    <w:t xml:space="preserve">_sequence planning </w:t>
                  </w:r>
                </w:p>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_clarify design early</w:t>
                  </w:r>
                </w:p>
                <w:p w:rsidR="0097750D" w:rsidRPr="00C96B3A" w:rsidRDefault="0097750D" w:rsidP="0097750D">
                  <w:pPr>
                    <w:rPr>
                      <w:rFonts w:asciiTheme="majorBidi" w:eastAsia="Minion Pro" w:hAnsiTheme="majorBidi" w:cstheme="majorBidi"/>
                      <w:sz w:val="12"/>
                      <w:szCs w:val="12"/>
                      <w:rtl/>
                    </w:rPr>
                  </w:pPr>
                  <w:r w:rsidRPr="00C96B3A">
                    <w:rPr>
                      <w:rFonts w:asciiTheme="majorBidi" w:eastAsia="Minion Pro" w:hAnsiTheme="majorBidi" w:cstheme="majorBidi"/>
                      <w:sz w:val="12"/>
                      <w:szCs w:val="12"/>
                    </w:rPr>
                    <w:t>_operate equipment’s and set them</w:t>
                  </w:r>
                </w:p>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tl/>
                    </w:rPr>
                    <w:t>_</w:t>
                  </w:r>
                  <w:r w:rsidRPr="00C96B3A">
                    <w:rPr>
                      <w:rFonts w:asciiTheme="majorBidi" w:eastAsia="Minion Pro" w:hAnsiTheme="majorBidi" w:cstheme="majorBidi"/>
                      <w:sz w:val="12"/>
                      <w:szCs w:val="12"/>
                    </w:rPr>
                    <w:t>full site scale</w:t>
                  </w:r>
                </w:p>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_safety orientation </w:t>
                  </w:r>
                </w:p>
              </w:tc>
              <w:tc>
                <w:tcPr>
                  <w:tcW w:w="1275" w:type="dxa"/>
                </w:tcPr>
                <w:p w:rsidR="0097750D" w:rsidRPr="00C96B3A" w:rsidRDefault="0097750D" w:rsidP="0097750D">
                  <w:pPr>
                    <w:ind w:firstLine="0"/>
                    <w:rPr>
                      <w:rFonts w:asciiTheme="majorBidi" w:eastAsia="Minion Pro" w:hAnsiTheme="majorBidi" w:cstheme="majorBidi"/>
                      <w:sz w:val="12"/>
                      <w:szCs w:val="12"/>
                    </w:rPr>
                  </w:pPr>
                  <w:r w:rsidRPr="00C96B3A">
                    <w:rPr>
                      <w:rFonts w:asciiTheme="majorBidi" w:eastAsia="Minion Pro" w:hAnsiTheme="majorBidi" w:cstheme="majorBidi"/>
                      <w:sz w:val="12"/>
                      <w:szCs w:val="12"/>
                    </w:rPr>
                    <w:lastRenderedPageBreak/>
                    <w:t xml:space="preserve">Pre-construction </w:t>
                  </w:r>
                </w:p>
              </w:tc>
            </w:tr>
            <w:tr w:rsidR="0097750D" w:rsidRPr="00C96B3A" w:rsidTr="0097750D">
              <w:trPr>
                <w:trHeight w:val="112"/>
              </w:trPr>
              <w:tc>
                <w:tcPr>
                  <w:tcW w:w="709" w:type="dxa"/>
                </w:tcPr>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lastRenderedPageBreak/>
                    <w:t>17</w:t>
                  </w:r>
                </w:p>
              </w:tc>
              <w:tc>
                <w:tcPr>
                  <w:tcW w:w="850" w:type="dxa"/>
                </w:tcPr>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CON</w:t>
                  </w:r>
                </w:p>
              </w:tc>
              <w:tc>
                <w:tcPr>
                  <w:tcW w:w="2552" w:type="dxa"/>
                </w:tcPr>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_</w:t>
                  </w:r>
                  <w:proofErr w:type="spellStart"/>
                  <w:r w:rsidRPr="00C96B3A">
                    <w:rPr>
                      <w:rFonts w:asciiTheme="majorBidi" w:eastAsia="Minion Pro" w:hAnsiTheme="majorBidi" w:cstheme="majorBidi"/>
                      <w:sz w:val="12"/>
                      <w:szCs w:val="12"/>
                    </w:rPr>
                    <w:t>visualising</w:t>
                  </w:r>
                  <w:proofErr w:type="spellEnd"/>
                  <w:r w:rsidRPr="00C96B3A">
                    <w:rPr>
                      <w:rFonts w:asciiTheme="majorBidi" w:eastAsia="Minion Pro" w:hAnsiTheme="majorBidi" w:cstheme="majorBidi"/>
                      <w:sz w:val="12"/>
                      <w:szCs w:val="12"/>
                    </w:rPr>
                    <w:t xml:space="preserve"> models in field </w:t>
                  </w:r>
                </w:p>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_layout preparation </w:t>
                  </w:r>
                </w:p>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_site layout </w:t>
                  </w:r>
                </w:p>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-4D simulation </w:t>
                  </w:r>
                </w:p>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_monitoring workflow </w:t>
                  </w:r>
                </w:p>
              </w:tc>
              <w:tc>
                <w:tcPr>
                  <w:tcW w:w="1275" w:type="dxa"/>
                </w:tcPr>
                <w:p w:rsidR="0097750D" w:rsidRPr="00C96B3A" w:rsidRDefault="0097750D" w:rsidP="0097750D">
                  <w:pPr>
                    <w:ind w:firstLine="0"/>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Construction </w:t>
                  </w:r>
                </w:p>
              </w:tc>
            </w:tr>
            <w:tr w:rsidR="0097750D" w:rsidRPr="00C96B3A" w:rsidTr="0097750D">
              <w:trPr>
                <w:trHeight w:val="109"/>
              </w:trPr>
              <w:tc>
                <w:tcPr>
                  <w:tcW w:w="709" w:type="dxa"/>
                </w:tcPr>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13</w:t>
                  </w:r>
                </w:p>
              </w:tc>
              <w:tc>
                <w:tcPr>
                  <w:tcW w:w="850" w:type="dxa"/>
                </w:tcPr>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OM</w:t>
                  </w:r>
                </w:p>
              </w:tc>
              <w:tc>
                <w:tcPr>
                  <w:tcW w:w="2552" w:type="dxa"/>
                </w:tcPr>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_locate building contents that needs maintenance </w:t>
                  </w:r>
                </w:p>
                <w:p w:rsidR="0097750D" w:rsidRPr="00C96B3A" w:rsidRDefault="0097750D" w:rsidP="0097750D">
                  <w:pPr>
                    <w:rPr>
                      <w:rFonts w:asciiTheme="majorBidi" w:eastAsia="Minion Pro" w:hAnsiTheme="majorBidi" w:cstheme="majorBidi"/>
                      <w:sz w:val="12"/>
                      <w:szCs w:val="12"/>
                    </w:rPr>
                  </w:pPr>
                  <w:r w:rsidRPr="00C96B3A">
                    <w:rPr>
                      <w:rFonts w:asciiTheme="majorBidi" w:eastAsia="Minion Pro" w:hAnsiTheme="majorBidi" w:cstheme="majorBidi"/>
                      <w:sz w:val="12"/>
                      <w:szCs w:val="12"/>
                    </w:rPr>
                    <w:t>_compare alternatives pros and cons</w:t>
                  </w:r>
                </w:p>
              </w:tc>
              <w:tc>
                <w:tcPr>
                  <w:tcW w:w="1275" w:type="dxa"/>
                </w:tcPr>
                <w:p w:rsidR="0097750D" w:rsidRPr="00C96B3A" w:rsidRDefault="0097750D" w:rsidP="0097750D">
                  <w:pPr>
                    <w:ind w:firstLine="0"/>
                    <w:rPr>
                      <w:rFonts w:asciiTheme="majorBidi" w:eastAsia="Minion Pro" w:hAnsiTheme="majorBidi" w:cstheme="majorBidi"/>
                      <w:sz w:val="12"/>
                      <w:szCs w:val="12"/>
                    </w:rPr>
                  </w:pPr>
                  <w:r w:rsidRPr="00C96B3A">
                    <w:rPr>
                      <w:rFonts w:asciiTheme="majorBidi" w:eastAsia="Minion Pro" w:hAnsiTheme="majorBidi" w:cstheme="majorBidi"/>
                      <w:sz w:val="12"/>
                      <w:szCs w:val="12"/>
                    </w:rPr>
                    <w:t xml:space="preserve">Operation and maintenance </w:t>
                  </w:r>
                </w:p>
              </w:tc>
            </w:tr>
          </w:tbl>
          <w:p w:rsidR="0097750D" w:rsidRDefault="0097750D" w:rsidP="00A63665">
            <w:pPr>
              <w:pStyle w:val="NoSpacing"/>
              <w:rPr>
                <w:rFonts w:asciiTheme="majorBidi" w:eastAsia="Minion Pro" w:hAnsiTheme="majorBidi" w:cstheme="majorBidi"/>
                <w:sz w:val="20"/>
                <w:szCs w:val="20"/>
              </w:rPr>
            </w:pPr>
          </w:p>
        </w:tc>
      </w:tr>
    </w:tbl>
    <w:p w:rsidR="0097750D" w:rsidRDefault="0097750D" w:rsidP="00A63665">
      <w:pPr>
        <w:pStyle w:val="NoSpacing"/>
        <w:rPr>
          <w:rFonts w:asciiTheme="majorBidi" w:eastAsia="Minion Pro" w:hAnsiTheme="majorBidi" w:cstheme="majorBidi"/>
          <w:sz w:val="20"/>
          <w:szCs w:val="20"/>
        </w:rPr>
      </w:pPr>
    </w:p>
    <w:p w:rsidR="0097750D" w:rsidRDefault="0097750D" w:rsidP="00A63665">
      <w:pPr>
        <w:pStyle w:val="NoSpacing"/>
        <w:rPr>
          <w:rFonts w:asciiTheme="majorBidi" w:eastAsia="Minion Pro" w:hAnsiTheme="majorBidi" w:cstheme="majorBidi"/>
          <w:sz w:val="20"/>
          <w:szCs w:val="20"/>
        </w:rPr>
      </w:pPr>
    </w:p>
    <w:p w:rsidR="00A63665" w:rsidRPr="00A63665" w:rsidRDefault="00A63665" w:rsidP="00A63665">
      <w:pPr>
        <w:pStyle w:val="NoSpacing"/>
        <w:rPr>
          <w:rFonts w:asciiTheme="majorBidi" w:eastAsia="Minion Pro" w:hAnsiTheme="majorBidi" w:cstheme="majorBidi"/>
          <w:sz w:val="20"/>
          <w:szCs w:val="20"/>
        </w:rPr>
      </w:pPr>
      <w:r w:rsidRPr="00A63665">
        <w:rPr>
          <w:rFonts w:asciiTheme="majorBidi" w:eastAsia="Minion Pro" w:hAnsiTheme="majorBidi" w:cstheme="majorBidi"/>
          <w:sz w:val="20"/>
          <w:szCs w:val="20"/>
        </w:rPr>
        <w:t xml:space="preserve">Table 6 illustrates the selected projects that adopted AR_BIM in design phase; each cases study has recorded specific benefits through adopting augmented realty application into BIM. The selected cases categorized as Architecture or construction.  The project was varying into small projects, mega projects or details inside a project </w:t>
      </w:r>
      <w:proofErr w:type="gramStart"/>
      <w:r w:rsidRPr="00A63665">
        <w:rPr>
          <w:rFonts w:asciiTheme="majorBidi" w:eastAsia="Minion Pro" w:hAnsiTheme="majorBidi" w:cstheme="majorBidi"/>
          <w:sz w:val="20"/>
          <w:szCs w:val="20"/>
        </w:rPr>
        <w:t>A</w:t>
      </w:r>
      <w:proofErr w:type="gramEnd"/>
      <w:r w:rsidRPr="00A63665">
        <w:rPr>
          <w:rFonts w:asciiTheme="majorBidi" w:eastAsia="Minion Pro" w:hAnsiTheme="majorBidi" w:cstheme="majorBidi"/>
          <w:sz w:val="20"/>
          <w:szCs w:val="20"/>
        </w:rPr>
        <w:t xml:space="preserve"> small conclusion was defined by author correlated with AR-BIM. </w:t>
      </w:r>
    </w:p>
    <w:p w:rsidR="00A63665" w:rsidRPr="00A63665" w:rsidRDefault="00A63665" w:rsidP="00A63665">
      <w:pPr>
        <w:pStyle w:val="NoSpacing"/>
        <w:rPr>
          <w:rFonts w:asciiTheme="majorBidi" w:hAnsiTheme="majorBidi" w:cstheme="majorBidi"/>
          <w:sz w:val="20"/>
          <w:szCs w:val="20"/>
        </w:rPr>
      </w:pPr>
    </w:p>
    <w:p w:rsidR="00A63665" w:rsidRPr="00A63665" w:rsidRDefault="00A63665" w:rsidP="00A63665">
      <w:pPr>
        <w:pStyle w:val="NoSpacing"/>
        <w:jc w:val="left"/>
        <w:rPr>
          <w:rFonts w:asciiTheme="majorBidi" w:hAnsiTheme="majorBidi" w:cstheme="majorBidi"/>
          <w:sz w:val="20"/>
          <w:szCs w:val="20"/>
        </w:rPr>
      </w:pPr>
      <w:r w:rsidRPr="00A63665">
        <w:rPr>
          <w:rFonts w:asciiTheme="majorBidi" w:hAnsiTheme="majorBidi" w:cstheme="majorBidi"/>
          <w:sz w:val="20"/>
          <w:szCs w:val="20"/>
        </w:rPr>
        <w:t xml:space="preserve">TABLE 6 </w:t>
      </w:r>
    </w:p>
    <w:p w:rsidR="00A63665" w:rsidRPr="00A63665" w:rsidRDefault="00A63665" w:rsidP="00A63665">
      <w:pPr>
        <w:pStyle w:val="NoSpacing"/>
        <w:jc w:val="left"/>
        <w:rPr>
          <w:rFonts w:asciiTheme="majorBidi" w:hAnsiTheme="majorBidi" w:cstheme="majorBidi"/>
          <w:i/>
          <w:iCs/>
          <w:caps/>
          <w:sz w:val="20"/>
          <w:szCs w:val="20"/>
        </w:rPr>
      </w:pPr>
      <w:r w:rsidRPr="00A63665">
        <w:rPr>
          <w:rFonts w:asciiTheme="majorBidi" w:hAnsiTheme="majorBidi" w:cstheme="majorBidi"/>
          <w:sz w:val="20"/>
          <w:szCs w:val="20"/>
        </w:rPr>
        <w:t xml:space="preserve"> </w:t>
      </w:r>
      <w:r w:rsidRPr="00A63665">
        <w:rPr>
          <w:rFonts w:asciiTheme="majorBidi" w:hAnsiTheme="majorBidi" w:cstheme="majorBidi"/>
          <w:i/>
          <w:iCs/>
          <w:caps/>
          <w:sz w:val="20"/>
          <w:szCs w:val="20"/>
        </w:rPr>
        <w:t xml:space="preserve">Design stage </w:t>
      </w:r>
      <w:r w:rsidRPr="00A63665">
        <w:rPr>
          <w:rFonts w:asciiTheme="majorBidi" w:hAnsiTheme="majorBidi" w:cstheme="majorBidi"/>
          <w:i/>
          <w:iCs/>
          <w:sz w:val="20"/>
          <w:szCs w:val="20"/>
        </w:rPr>
        <w:t>for</w:t>
      </w:r>
      <w:r w:rsidRPr="00A63665">
        <w:rPr>
          <w:rFonts w:asciiTheme="majorBidi" w:hAnsiTheme="majorBidi" w:cstheme="majorBidi"/>
          <w:i/>
          <w:iCs/>
          <w:caps/>
          <w:sz w:val="20"/>
          <w:szCs w:val="20"/>
        </w:rPr>
        <w:t xml:space="preserve"> the selected case studies</w:t>
      </w:r>
    </w:p>
    <w:p w:rsidR="00A63665" w:rsidRPr="00A63665" w:rsidRDefault="00A63665" w:rsidP="00A63665">
      <w:pPr>
        <w:pStyle w:val="NoSpacing"/>
        <w:jc w:val="left"/>
        <w:rPr>
          <w:rFonts w:asciiTheme="majorBidi" w:hAnsiTheme="majorBidi" w:cstheme="majorBidi"/>
          <w:sz w:val="20"/>
          <w:szCs w:val="20"/>
        </w:rPr>
      </w:pPr>
    </w:p>
    <w:tbl>
      <w:tblPr>
        <w:tblStyle w:val="TableGrid"/>
        <w:tblW w:w="7895" w:type="dxa"/>
        <w:tblInd w:w="10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131"/>
        <w:gridCol w:w="1208"/>
        <w:gridCol w:w="3490"/>
        <w:gridCol w:w="2066"/>
      </w:tblGrid>
      <w:tr w:rsidR="00A63665" w:rsidRPr="007C73D8" w:rsidTr="00B42446">
        <w:trPr>
          <w:trHeight w:val="146"/>
        </w:trPr>
        <w:tc>
          <w:tcPr>
            <w:tcW w:w="1131" w:type="dxa"/>
          </w:tcPr>
          <w:p w:rsidR="00A63665" w:rsidRPr="007C73D8" w:rsidRDefault="00A63665" w:rsidP="00B42446">
            <w:pPr>
              <w:pStyle w:val="NoSpacing"/>
              <w:rPr>
                <w:rFonts w:asciiTheme="majorBidi" w:eastAsia="Minion Pro" w:hAnsiTheme="majorBidi" w:cstheme="majorBidi"/>
                <w:b/>
                <w:bCs/>
                <w:sz w:val="12"/>
                <w:szCs w:val="12"/>
              </w:rPr>
            </w:pPr>
            <w:r w:rsidRPr="007C73D8">
              <w:rPr>
                <w:rFonts w:asciiTheme="majorBidi" w:hAnsiTheme="majorBidi" w:cstheme="majorBidi"/>
                <w:b/>
                <w:bCs/>
                <w:sz w:val="12"/>
                <w:szCs w:val="12"/>
              </w:rPr>
              <w:t>Case study (project)</w:t>
            </w:r>
          </w:p>
        </w:tc>
        <w:tc>
          <w:tcPr>
            <w:tcW w:w="1208" w:type="dxa"/>
          </w:tcPr>
          <w:p w:rsidR="00A63665" w:rsidRPr="007C73D8" w:rsidRDefault="00A63665" w:rsidP="00B42446">
            <w:pPr>
              <w:pStyle w:val="NoSpacing"/>
              <w:rPr>
                <w:rFonts w:asciiTheme="majorBidi" w:hAnsiTheme="majorBidi" w:cstheme="majorBidi"/>
                <w:b/>
                <w:bCs/>
                <w:sz w:val="12"/>
                <w:szCs w:val="12"/>
                <w:rtl/>
              </w:rPr>
            </w:pPr>
            <w:r w:rsidRPr="007C73D8">
              <w:rPr>
                <w:rFonts w:asciiTheme="majorBidi" w:hAnsiTheme="majorBidi" w:cstheme="majorBidi"/>
                <w:b/>
                <w:bCs/>
                <w:sz w:val="12"/>
                <w:szCs w:val="12"/>
              </w:rPr>
              <w:t xml:space="preserve">Phase Architecture/construction </w:t>
            </w:r>
          </w:p>
          <w:p w:rsidR="00A63665" w:rsidRPr="007C73D8" w:rsidRDefault="00A63665" w:rsidP="00B42446">
            <w:pPr>
              <w:pStyle w:val="NoSpacing"/>
              <w:rPr>
                <w:rFonts w:asciiTheme="majorBidi" w:eastAsia="Minion Pro" w:hAnsiTheme="majorBidi" w:cstheme="majorBidi"/>
                <w:b/>
                <w:bCs/>
                <w:sz w:val="12"/>
                <w:szCs w:val="12"/>
              </w:rPr>
            </w:pPr>
          </w:p>
        </w:tc>
        <w:tc>
          <w:tcPr>
            <w:tcW w:w="3490" w:type="dxa"/>
          </w:tcPr>
          <w:p w:rsidR="00A63665" w:rsidRPr="007C73D8" w:rsidRDefault="00A63665" w:rsidP="00B42446">
            <w:pPr>
              <w:pStyle w:val="NoSpacing"/>
              <w:rPr>
                <w:rFonts w:asciiTheme="majorBidi" w:eastAsia="Minion Pro" w:hAnsiTheme="majorBidi" w:cstheme="majorBidi"/>
                <w:b/>
                <w:bCs/>
                <w:sz w:val="12"/>
                <w:szCs w:val="12"/>
              </w:rPr>
            </w:pPr>
            <w:r w:rsidRPr="007C73D8">
              <w:rPr>
                <w:rFonts w:asciiTheme="majorBidi" w:hAnsiTheme="majorBidi" w:cstheme="majorBidi"/>
                <w:b/>
                <w:bCs/>
                <w:sz w:val="12"/>
                <w:szCs w:val="12"/>
              </w:rPr>
              <w:t>Main aspect that fulfilled through AR-BIM</w:t>
            </w:r>
          </w:p>
        </w:tc>
        <w:tc>
          <w:tcPr>
            <w:tcW w:w="2066" w:type="dxa"/>
          </w:tcPr>
          <w:p w:rsidR="00A63665" w:rsidRPr="007C73D8" w:rsidRDefault="00A63665" w:rsidP="00B42446">
            <w:pPr>
              <w:pStyle w:val="NoSpacing"/>
              <w:rPr>
                <w:rFonts w:asciiTheme="majorBidi" w:eastAsia="Minion Pro" w:hAnsiTheme="majorBidi" w:cstheme="majorBidi"/>
                <w:b/>
                <w:bCs/>
                <w:sz w:val="12"/>
                <w:szCs w:val="12"/>
              </w:rPr>
            </w:pPr>
            <w:r w:rsidRPr="007C73D8">
              <w:rPr>
                <w:rFonts w:asciiTheme="majorBidi" w:eastAsia="Minion Pro" w:hAnsiTheme="majorBidi" w:cstheme="majorBidi"/>
                <w:b/>
                <w:bCs/>
                <w:sz w:val="12"/>
                <w:szCs w:val="12"/>
              </w:rPr>
              <w:t>conclusion</w:t>
            </w:r>
          </w:p>
        </w:tc>
      </w:tr>
      <w:tr w:rsidR="00A63665" w:rsidRPr="007C73D8" w:rsidTr="00B42446">
        <w:trPr>
          <w:trHeight w:val="146"/>
        </w:trPr>
        <w:tc>
          <w:tcPr>
            <w:tcW w:w="1131"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1.Mercantile Hotel</w:t>
            </w:r>
          </w:p>
        </w:tc>
        <w:tc>
          <w:tcPr>
            <w:tcW w:w="1208"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construction</w:t>
            </w:r>
          </w:p>
        </w:tc>
        <w:tc>
          <w:tcPr>
            <w:tcW w:w="3490" w:type="dxa"/>
          </w:tcPr>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 xml:space="preserve">1.Project time line </w:t>
            </w:r>
          </w:p>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 xml:space="preserve">2.presentation </w:t>
            </w:r>
          </w:p>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 xml:space="preserve">3.montoring site progress </w:t>
            </w:r>
          </w:p>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4.compare design workflow</w:t>
            </w:r>
          </w:p>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lang w:val="en-US"/>
              </w:rPr>
              <w:t xml:space="preserve">5.geometric sequence  </w:t>
            </w:r>
          </w:p>
        </w:tc>
        <w:tc>
          <w:tcPr>
            <w:tcW w:w="2066"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When the suggested workflows were compared to the existing ways, it was agreed that the construction industry may be ready for the use of augmented reality mixed with BIM models for day-to-day duties on a worksite. And developed solution for visualisation of construction site</w:t>
            </w:r>
          </w:p>
        </w:tc>
      </w:tr>
      <w:tr w:rsidR="00A63665" w:rsidRPr="007C73D8" w:rsidTr="00B42446">
        <w:trPr>
          <w:trHeight w:val="146"/>
        </w:trPr>
        <w:tc>
          <w:tcPr>
            <w:tcW w:w="1131"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.2.IGA 2017 Berlin</w:t>
            </w:r>
          </w:p>
        </w:tc>
        <w:tc>
          <w:tcPr>
            <w:tcW w:w="1208"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construction</w:t>
            </w:r>
          </w:p>
        </w:tc>
        <w:tc>
          <w:tcPr>
            <w:tcW w:w="3490" w:type="dxa"/>
          </w:tcPr>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 xml:space="preserve">1.movement tracking for the chairlifts </w:t>
            </w:r>
          </w:p>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 xml:space="preserve">2.check how building fit surrounding  </w:t>
            </w:r>
          </w:p>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 xml:space="preserve">3.site layering </w:t>
            </w:r>
          </w:p>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lang w:val="en-US"/>
              </w:rPr>
              <w:t>4.put geo located information and heights</w:t>
            </w:r>
          </w:p>
        </w:tc>
        <w:tc>
          <w:tcPr>
            <w:tcW w:w="2066"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The level of details in AR model was highly adopted compared to real project</w:t>
            </w:r>
          </w:p>
        </w:tc>
      </w:tr>
      <w:tr w:rsidR="00A63665" w:rsidRPr="007C73D8" w:rsidTr="00B42446">
        <w:trPr>
          <w:trHeight w:val="146"/>
        </w:trPr>
        <w:tc>
          <w:tcPr>
            <w:tcW w:w="1131"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 xml:space="preserve">3.1950s architecture in </w:t>
            </w:r>
            <w:proofErr w:type="spellStart"/>
            <w:r w:rsidRPr="007C73D8">
              <w:rPr>
                <w:rFonts w:asciiTheme="majorBidi" w:hAnsiTheme="majorBidi" w:cstheme="majorBidi"/>
                <w:sz w:val="12"/>
                <w:szCs w:val="12"/>
              </w:rPr>
              <w:t>Saarbrücken</w:t>
            </w:r>
            <w:proofErr w:type="spellEnd"/>
          </w:p>
        </w:tc>
        <w:tc>
          <w:tcPr>
            <w:tcW w:w="1208"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rPr>
              <w:t xml:space="preserve">Architecture, construction </w:t>
            </w:r>
          </w:p>
        </w:tc>
        <w:tc>
          <w:tcPr>
            <w:tcW w:w="3490" w:type="dxa"/>
          </w:tcPr>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1.convinence way to persuade architects through AR to preserve the cultural style for this city</w:t>
            </w:r>
          </w:p>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 xml:space="preserve">2.guided tour into the project </w:t>
            </w:r>
          </w:p>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lang w:val="en-US"/>
              </w:rPr>
              <w:t>3. Adopted day lighting and shadow through the experiment.</w:t>
            </w:r>
          </w:p>
        </w:tc>
        <w:tc>
          <w:tcPr>
            <w:tcW w:w="2066" w:type="dxa"/>
          </w:tcPr>
          <w:p w:rsidR="00A63665" w:rsidRPr="007C73D8" w:rsidRDefault="00A63665" w:rsidP="00B42446">
            <w:pPr>
              <w:pStyle w:val="NoSpacing"/>
              <w:rPr>
                <w:rFonts w:asciiTheme="majorBidi" w:eastAsia="Minion Pro" w:hAnsiTheme="majorBidi" w:cstheme="majorBidi"/>
                <w:sz w:val="12"/>
                <w:szCs w:val="12"/>
                <w:rtl/>
                <w:lang w:bidi="ar-JO"/>
              </w:rPr>
            </w:pPr>
            <w:r w:rsidRPr="007C73D8">
              <w:rPr>
                <w:rFonts w:asciiTheme="majorBidi" w:hAnsiTheme="majorBidi" w:cstheme="majorBidi"/>
                <w:sz w:val="12"/>
                <w:szCs w:val="12"/>
              </w:rPr>
              <w:t xml:space="preserve">The AR experiment includes project layering of colour, texture shade and shadow  </w:t>
            </w:r>
          </w:p>
        </w:tc>
      </w:tr>
      <w:tr w:rsidR="00A63665" w:rsidRPr="007C73D8" w:rsidTr="00B42446">
        <w:trPr>
          <w:trHeight w:val="146"/>
        </w:trPr>
        <w:tc>
          <w:tcPr>
            <w:tcW w:w="1131"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4.</w:t>
            </w:r>
            <w:r w:rsidRPr="007C73D8">
              <w:rPr>
                <w:rFonts w:asciiTheme="majorBidi" w:hAnsiTheme="majorBidi" w:cstheme="majorBidi"/>
                <w:sz w:val="12"/>
                <w:szCs w:val="12"/>
                <w:lang w:val="en-US"/>
              </w:rPr>
              <w:t>staircases</w:t>
            </w:r>
          </w:p>
        </w:tc>
        <w:tc>
          <w:tcPr>
            <w:tcW w:w="1208" w:type="dxa"/>
          </w:tcPr>
          <w:p w:rsidR="00A63665" w:rsidRPr="007C73D8" w:rsidRDefault="00A63665" w:rsidP="00B42446">
            <w:pPr>
              <w:pStyle w:val="NoSpacing"/>
              <w:rPr>
                <w:rFonts w:asciiTheme="majorBidi" w:eastAsia="Minion Pro" w:hAnsiTheme="majorBidi" w:cstheme="majorBidi"/>
                <w:sz w:val="12"/>
                <w:szCs w:val="12"/>
                <w:lang w:val="en-US"/>
              </w:rPr>
            </w:pPr>
            <w:r w:rsidRPr="007C73D8">
              <w:rPr>
                <w:rFonts w:asciiTheme="majorBidi" w:eastAsia="Minion Pro" w:hAnsiTheme="majorBidi" w:cstheme="majorBidi"/>
                <w:sz w:val="12"/>
                <w:szCs w:val="12"/>
                <w:lang w:val="en-US"/>
              </w:rPr>
              <w:t>Architecture</w:t>
            </w:r>
          </w:p>
        </w:tc>
        <w:tc>
          <w:tcPr>
            <w:tcW w:w="3490"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1.identify the specific area as 3D design</w:t>
            </w:r>
          </w:p>
        </w:tc>
        <w:tc>
          <w:tcPr>
            <w:tcW w:w="2066"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AR helped the team in materials components as more exposes to design experiment</w:t>
            </w:r>
          </w:p>
        </w:tc>
      </w:tr>
      <w:tr w:rsidR="00A63665" w:rsidRPr="007C73D8" w:rsidTr="00B42446">
        <w:trPr>
          <w:trHeight w:val="146"/>
        </w:trPr>
        <w:tc>
          <w:tcPr>
            <w:tcW w:w="1131"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5.plumbing system</w:t>
            </w:r>
          </w:p>
        </w:tc>
        <w:tc>
          <w:tcPr>
            <w:tcW w:w="1208"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rPr>
              <w:t>Architecture</w:t>
            </w:r>
          </w:p>
        </w:tc>
        <w:tc>
          <w:tcPr>
            <w:tcW w:w="3490" w:type="dxa"/>
          </w:tcPr>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 xml:space="preserve">1.rapid maintenance  </w:t>
            </w:r>
          </w:p>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lang w:val="en-US"/>
              </w:rPr>
              <w:t>2.see behind hidden infrastructures</w:t>
            </w:r>
          </w:p>
        </w:tc>
        <w:tc>
          <w:tcPr>
            <w:tcW w:w="2066"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Maintenance through AR_BIM system easier than referring to large number of drawings</w:t>
            </w:r>
          </w:p>
        </w:tc>
      </w:tr>
      <w:tr w:rsidR="00A63665" w:rsidRPr="007C73D8" w:rsidTr="00B42446">
        <w:trPr>
          <w:trHeight w:val="146"/>
        </w:trPr>
        <w:tc>
          <w:tcPr>
            <w:tcW w:w="1131"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6.studio project</w:t>
            </w:r>
          </w:p>
        </w:tc>
        <w:tc>
          <w:tcPr>
            <w:tcW w:w="1208"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rPr>
              <w:t>Architecture</w:t>
            </w:r>
          </w:p>
        </w:tc>
        <w:tc>
          <w:tcPr>
            <w:tcW w:w="3490" w:type="dxa"/>
          </w:tcPr>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1.presentation technique better that traditional</w:t>
            </w:r>
          </w:p>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 xml:space="preserve">2.prototyping based on weather and location </w:t>
            </w:r>
          </w:p>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 xml:space="preserve">3.identify design scheduling </w:t>
            </w:r>
          </w:p>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4.locating construction materials on site</w:t>
            </w:r>
          </w:p>
          <w:p w:rsidR="00A63665" w:rsidRPr="007C73D8" w:rsidRDefault="00A63665" w:rsidP="00B42446">
            <w:pPr>
              <w:pStyle w:val="NoSpacing"/>
              <w:rPr>
                <w:rFonts w:asciiTheme="majorBidi" w:hAnsiTheme="majorBidi" w:cstheme="majorBidi"/>
                <w:sz w:val="12"/>
                <w:szCs w:val="12"/>
              </w:rPr>
            </w:pPr>
          </w:p>
        </w:tc>
        <w:tc>
          <w:tcPr>
            <w:tcW w:w="2066"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80% of architects who designed this studio affirms that design was constructed with time of scheduling by the aided AR</w:t>
            </w:r>
          </w:p>
        </w:tc>
      </w:tr>
      <w:tr w:rsidR="00A63665" w:rsidRPr="007C73D8" w:rsidTr="00B42446">
        <w:trPr>
          <w:trHeight w:val="146"/>
        </w:trPr>
        <w:tc>
          <w:tcPr>
            <w:tcW w:w="1131"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 xml:space="preserve">7. </w:t>
            </w:r>
            <w:proofErr w:type="spellStart"/>
            <w:r w:rsidRPr="007C73D8">
              <w:rPr>
                <w:rFonts w:asciiTheme="majorBidi" w:hAnsiTheme="majorBidi" w:cstheme="majorBidi"/>
                <w:sz w:val="12"/>
                <w:szCs w:val="12"/>
              </w:rPr>
              <w:t>warsaw</w:t>
            </w:r>
            <w:proofErr w:type="spellEnd"/>
            <w:r w:rsidRPr="007C73D8">
              <w:rPr>
                <w:rFonts w:asciiTheme="majorBidi" w:hAnsiTheme="majorBidi" w:cstheme="majorBidi"/>
                <w:sz w:val="12"/>
                <w:szCs w:val="12"/>
              </w:rPr>
              <w:t xml:space="preserve"> road swing bridge</w:t>
            </w:r>
          </w:p>
        </w:tc>
        <w:tc>
          <w:tcPr>
            <w:tcW w:w="1208"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rPr>
              <w:t>construction</w:t>
            </w:r>
          </w:p>
        </w:tc>
        <w:tc>
          <w:tcPr>
            <w:tcW w:w="3490" w:type="dxa"/>
          </w:tcPr>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1.reduce errors</w:t>
            </w:r>
          </w:p>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2.improve productivity</w:t>
            </w:r>
          </w:p>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3.simplify field work</w:t>
            </w:r>
          </w:p>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 xml:space="preserve">4.redesign and renovation </w:t>
            </w:r>
          </w:p>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lang w:val="en-US"/>
              </w:rPr>
              <w:t>5.improve heritage</w:t>
            </w:r>
          </w:p>
        </w:tc>
        <w:tc>
          <w:tcPr>
            <w:tcW w:w="2066"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AR simplified reconstruction of this bridge and ensure the safety of users</w:t>
            </w:r>
          </w:p>
        </w:tc>
      </w:tr>
      <w:tr w:rsidR="00A63665" w:rsidRPr="007C73D8" w:rsidTr="00B42446">
        <w:trPr>
          <w:trHeight w:val="146"/>
        </w:trPr>
        <w:tc>
          <w:tcPr>
            <w:tcW w:w="1131"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 xml:space="preserve">8.RIXC </w:t>
            </w:r>
            <w:proofErr w:type="spellStart"/>
            <w:r w:rsidRPr="007C73D8">
              <w:rPr>
                <w:rFonts w:asciiTheme="majorBidi" w:hAnsiTheme="majorBidi" w:cstheme="majorBidi"/>
                <w:sz w:val="12"/>
                <w:szCs w:val="12"/>
              </w:rPr>
              <w:t>Center</w:t>
            </w:r>
            <w:proofErr w:type="spellEnd"/>
            <w:r w:rsidRPr="007C73D8">
              <w:rPr>
                <w:rFonts w:asciiTheme="majorBidi" w:hAnsiTheme="majorBidi" w:cstheme="majorBidi"/>
                <w:sz w:val="12"/>
                <w:szCs w:val="12"/>
              </w:rPr>
              <w:t xml:space="preserve"> for New Media Culture</w:t>
            </w:r>
          </w:p>
        </w:tc>
        <w:tc>
          <w:tcPr>
            <w:tcW w:w="1208"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rPr>
              <w:t>Architecture</w:t>
            </w:r>
          </w:p>
        </w:tc>
        <w:tc>
          <w:tcPr>
            <w:tcW w:w="3490" w:type="dxa"/>
          </w:tcPr>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 xml:space="preserve">1.reduce efforts and time in visiting the station of this museum </w:t>
            </w:r>
          </w:p>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 xml:space="preserve">2.give the sense of place for individuals who participate in this experience </w:t>
            </w:r>
          </w:p>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lang w:val="en-US"/>
              </w:rPr>
              <w:t>3.propmots new forms of arts by AR</w:t>
            </w:r>
          </w:p>
        </w:tc>
        <w:tc>
          <w:tcPr>
            <w:tcW w:w="2066"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There is no need for the physical attendance to be audience in a museum</w:t>
            </w:r>
          </w:p>
        </w:tc>
      </w:tr>
      <w:tr w:rsidR="00A63665" w:rsidRPr="007C73D8" w:rsidTr="00B42446">
        <w:trPr>
          <w:trHeight w:val="146"/>
        </w:trPr>
        <w:tc>
          <w:tcPr>
            <w:tcW w:w="1131" w:type="dxa"/>
          </w:tcPr>
          <w:p w:rsidR="00A63665" w:rsidRPr="007C73D8" w:rsidRDefault="00A63665" w:rsidP="00B42446">
            <w:pPr>
              <w:pStyle w:val="NoSpacing"/>
              <w:rPr>
                <w:rFonts w:asciiTheme="majorBidi" w:eastAsia="Minion Pro" w:hAnsiTheme="majorBidi" w:cstheme="majorBidi"/>
                <w:sz w:val="12"/>
                <w:szCs w:val="12"/>
                <w:lang w:val="en-US"/>
              </w:rPr>
            </w:pPr>
            <w:r w:rsidRPr="007C73D8">
              <w:rPr>
                <w:rFonts w:asciiTheme="majorBidi" w:eastAsia="Minion Pro" w:hAnsiTheme="majorBidi" w:cstheme="majorBidi"/>
                <w:sz w:val="12"/>
                <w:szCs w:val="12"/>
              </w:rPr>
              <w:t>9.</w:t>
            </w:r>
            <w:r w:rsidRPr="007C73D8">
              <w:rPr>
                <w:rFonts w:asciiTheme="majorBidi" w:eastAsia="Minion Pro" w:hAnsiTheme="majorBidi" w:cstheme="majorBidi"/>
                <w:sz w:val="12"/>
                <w:szCs w:val="12"/>
                <w:lang w:val="en-US"/>
              </w:rPr>
              <w:t>Berlin’s AR artwork</w:t>
            </w:r>
          </w:p>
          <w:p w:rsidR="00A63665" w:rsidRPr="007C73D8" w:rsidRDefault="00A63665" w:rsidP="00B42446">
            <w:pPr>
              <w:pStyle w:val="NoSpacing"/>
              <w:rPr>
                <w:rFonts w:asciiTheme="majorBidi" w:eastAsia="Minion Pro" w:hAnsiTheme="majorBidi" w:cstheme="majorBidi"/>
                <w:sz w:val="12"/>
                <w:szCs w:val="12"/>
              </w:rPr>
            </w:pPr>
          </w:p>
        </w:tc>
        <w:tc>
          <w:tcPr>
            <w:tcW w:w="1208"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rPr>
              <w:t>Architecture</w:t>
            </w:r>
          </w:p>
        </w:tc>
        <w:tc>
          <w:tcPr>
            <w:tcW w:w="3490" w:type="dxa"/>
          </w:tcPr>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 xml:space="preserve">1.AR helps in designing Berlin fashion week </w:t>
            </w:r>
          </w:p>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2.control colours</w:t>
            </w:r>
          </w:p>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lang w:val="en-US"/>
              </w:rPr>
              <w:t>3.no physical attendance</w:t>
            </w:r>
          </w:p>
        </w:tc>
        <w:tc>
          <w:tcPr>
            <w:tcW w:w="2066"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The technology of AR make the social distance bearable</w:t>
            </w:r>
          </w:p>
        </w:tc>
      </w:tr>
      <w:tr w:rsidR="00A63665" w:rsidRPr="007C73D8" w:rsidTr="00B42446">
        <w:trPr>
          <w:trHeight w:val="146"/>
        </w:trPr>
        <w:tc>
          <w:tcPr>
            <w:tcW w:w="1131" w:type="dxa"/>
            <w:shd w:val="clear" w:color="auto" w:fill="auto"/>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i/>
                <w:iCs/>
                <w:color w:val="000000" w:themeColor="text1"/>
                <w:sz w:val="12"/>
                <w:szCs w:val="12"/>
              </w:rPr>
              <w:t>10.</w:t>
            </w:r>
            <w:r w:rsidRPr="007C73D8">
              <w:rPr>
                <w:rFonts w:asciiTheme="majorBidi" w:hAnsiTheme="majorBidi" w:cstheme="majorBidi"/>
                <w:i/>
                <w:iCs/>
                <w:color w:val="000000" w:themeColor="text1"/>
                <w:sz w:val="12"/>
                <w:szCs w:val="12"/>
                <w:shd w:val="clear" w:color="auto" w:fill="FFFFFF"/>
              </w:rPr>
              <w:t>The </w:t>
            </w:r>
            <w:r w:rsidRPr="007C73D8">
              <w:rPr>
                <w:rStyle w:val="Emphasis"/>
                <w:rFonts w:asciiTheme="majorBidi" w:hAnsiTheme="majorBidi" w:cstheme="majorBidi"/>
                <w:i w:val="0"/>
                <w:iCs w:val="0"/>
                <w:color w:val="000000" w:themeColor="text1"/>
                <w:sz w:val="12"/>
                <w:szCs w:val="12"/>
                <w:shd w:val="clear" w:color="auto" w:fill="FFFFFF"/>
              </w:rPr>
              <w:t>Seeing the Invisible exhibition</w:t>
            </w:r>
          </w:p>
        </w:tc>
        <w:tc>
          <w:tcPr>
            <w:tcW w:w="1208"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rPr>
              <w:t>Architecture</w:t>
            </w:r>
          </w:p>
        </w:tc>
        <w:tc>
          <w:tcPr>
            <w:tcW w:w="3490" w:type="dxa"/>
          </w:tcPr>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 xml:space="preserve">1.presentation of arts through gardens </w:t>
            </w:r>
          </w:p>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2.pick the appropriated kind of plants</w:t>
            </w:r>
          </w:p>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lang w:val="en-US"/>
              </w:rPr>
              <w:t>3.check shade and shadow</w:t>
            </w:r>
          </w:p>
        </w:tc>
        <w:tc>
          <w:tcPr>
            <w:tcW w:w="2066"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Exhibition carbon emissions was reduced to about 35 % compared to the physical exhibition</w:t>
            </w:r>
          </w:p>
        </w:tc>
      </w:tr>
      <w:tr w:rsidR="00A63665" w:rsidRPr="007C73D8" w:rsidTr="00B42446">
        <w:trPr>
          <w:trHeight w:val="146"/>
        </w:trPr>
        <w:tc>
          <w:tcPr>
            <w:tcW w:w="1131"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11.</w:t>
            </w:r>
            <w:r w:rsidRPr="007C73D8">
              <w:rPr>
                <w:rFonts w:asciiTheme="majorBidi" w:hAnsiTheme="majorBidi" w:cstheme="majorBidi"/>
                <w:sz w:val="12"/>
                <w:szCs w:val="12"/>
                <w:lang w:val="en-US"/>
              </w:rPr>
              <w:t>Railway track</w:t>
            </w:r>
          </w:p>
        </w:tc>
        <w:tc>
          <w:tcPr>
            <w:tcW w:w="1208"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rPr>
              <w:t>construction</w:t>
            </w:r>
          </w:p>
        </w:tc>
        <w:tc>
          <w:tcPr>
            <w:tcW w:w="3490" w:type="dxa"/>
          </w:tcPr>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1.junction of memories and actual design</w:t>
            </w:r>
          </w:p>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lang w:val="en-US"/>
              </w:rPr>
              <w:t>2.best design façade</w:t>
            </w:r>
          </w:p>
        </w:tc>
        <w:tc>
          <w:tcPr>
            <w:tcW w:w="2066"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AR enables full design planning with less design costs</w:t>
            </w:r>
          </w:p>
        </w:tc>
      </w:tr>
      <w:tr w:rsidR="00A63665" w:rsidRPr="007C73D8" w:rsidTr="00B42446">
        <w:trPr>
          <w:trHeight w:val="146"/>
        </w:trPr>
        <w:tc>
          <w:tcPr>
            <w:tcW w:w="1131"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12.</w:t>
            </w:r>
            <w:proofErr w:type="spellStart"/>
            <w:r w:rsidRPr="007C73D8">
              <w:rPr>
                <w:rFonts w:asciiTheme="majorBidi" w:hAnsiTheme="majorBidi" w:cstheme="majorBidi"/>
                <w:sz w:val="12"/>
                <w:szCs w:val="12"/>
                <w:lang w:val="en-US"/>
              </w:rPr>
              <w:t>Iskara</w:t>
            </w:r>
            <w:proofErr w:type="spellEnd"/>
            <w:r w:rsidRPr="007C73D8">
              <w:rPr>
                <w:rFonts w:asciiTheme="majorBidi" w:hAnsiTheme="majorBidi" w:cstheme="majorBidi"/>
                <w:sz w:val="12"/>
                <w:szCs w:val="12"/>
                <w:lang w:val="en-US"/>
              </w:rPr>
              <w:t xml:space="preserve"> commercial building</w:t>
            </w:r>
          </w:p>
        </w:tc>
        <w:tc>
          <w:tcPr>
            <w:tcW w:w="1208"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rPr>
              <w:t>Architecture</w:t>
            </w:r>
          </w:p>
        </w:tc>
        <w:tc>
          <w:tcPr>
            <w:tcW w:w="3490" w:type="dxa"/>
          </w:tcPr>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 xml:space="preserve">1.project planning evaluation </w:t>
            </w:r>
          </w:p>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lang w:val="en-US"/>
              </w:rPr>
              <w:t>2.useres engagement in design</w:t>
            </w:r>
          </w:p>
        </w:tc>
        <w:tc>
          <w:tcPr>
            <w:tcW w:w="2066"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AR enables users and clients engagements</w:t>
            </w:r>
          </w:p>
        </w:tc>
      </w:tr>
      <w:tr w:rsidR="00A63665" w:rsidRPr="007C73D8" w:rsidTr="00B42446">
        <w:trPr>
          <w:trHeight w:val="146"/>
        </w:trPr>
        <w:tc>
          <w:tcPr>
            <w:tcW w:w="1131"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13.historical storytelling</w:t>
            </w:r>
          </w:p>
        </w:tc>
        <w:tc>
          <w:tcPr>
            <w:tcW w:w="1208"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rPr>
              <w:t>Architecture</w:t>
            </w:r>
          </w:p>
        </w:tc>
        <w:tc>
          <w:tcPr>
            <w:tcW w:w="3490" w:type="dxa"/>
          </w:tcPr>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 xml:space="preserve">1.facad reconstruction </w:t>
            </w:r>
          </w:p>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lang w:val="en-US"/>
              </w:rPr>
              <w:t>2.intersection between history and memory</w:t>
            </w:r>
          </w:p>
        </w:tc>
        <w:tc>
          <w:tcPr>
            <w:tcW w:w="2066"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 xml:space="preserve">In this case AR carries façade design workflow step by step align historical </w:t>
            </w:r>
            <w:r w:rsidRPr="007C73D8">
              <w:rPr>
                <w:rFonts w:asciiTheme="majorBidi" w:hAnsiTheme="majorBidi" w:cstheme="majorBidi"/>
                <w:sz w:val="12"/>
                <w:szCs w:val="12"/>
              </w:rPr>
              <w:lastRenderedPageBreak/>
              <w:t>points and hypothesis from design (layering )</w:t>
            </w:r>
          </w:p>
        </w:tc>
      </w:tr>
      <w:tr w:rsidR="00A63665" w:rsidRPr="007C73D8" w:rsidTr="00B42446">
        <w:trPr>
          <w:trHeight w:val="146"/>
        </w:trPr>
        <w:tc>
          <w:tcPr>
            <w:tcW w:w="1131"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lang w:val="en-US"/>
              </w:rPr>
              <w:t>14</w:t>
            </w:r>
            <w:hyperlink r:id="rId40" w:tooltip="Gravity Garden by Ivo Ambrosi" w:history="1">
              <w:r w:rsidRPr="007C73D8">
                <w:rPr>
                  <w:rFonts w:asciiTheme="majorBidi" w:eastAsia="Minion Pro" w:hAnsiTheme="majorBidi" w:cstheme="majorBidi"/>
                  <w:color w:val="000000" w:themeColor="text1"/>
                  <w:sz w:val="12"/>
                  <w:szCs w:val="12"/>
                  <w:shd w:val="clear" w:color="auto" w:fill="FFFFFF"/>
                  <w:lang w:val="en-US"/>
                </w:rPr>
                <w:t xml:space="preserve">Gravity Garden by Ivo </w:t>
              </w:r>
              <w:proofErr w:type="spellStart"/>
              <w:r w:rsidRPr="007C73D8">
                <w:rPr>
                  <w:rFonts w:asciiTheme="majorBidi" w:eastAsia="Minion Pro" w:hAnsiTheme="majorBidi" w:cstheme="majorBidi"/>
                  <w:color w:val="000000" w:themeColor="text1"/>
                  <w:sz w:val="12"/>
                  <w:szCs w:val="12"/>
                  <w:shd w:val="clear" w:color="auto" w:fill="FFFFFF"/>
                  <w:lang w:val="en-US"/>
                </w:rPr>
                <w:t>Ambrosi</w:t>
              </w:r>
              <w:proofErr w:type="spellEnd"/>
            </w:hyperlink>
          </w:p>
        </w:tc>
        <w:tc>
          <w:tcPr>
            <w:tcW w:w="1208"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rPr>
              <w:t>Architecture</w:t>
            </w:r>
          </w:p>
        </w:tc>
        <w:tc>
          <w:tcPr>
            <w:tcW w:w="3490" w:type="dxa"/>
          </w:tcPr>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1.generate design shapes</w:t>
            </w:r>
          </w:p>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2.life size model</w:t>
            </w:r>
          </w:p>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3.perform an assessment of light</w:t>
            </w:r>
          </w:p>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lang w:val="en-US"/>
              </w:rPr>
              <w:t>4.walk through model</w:t>
            </w:r>
          </w:p>
        </w:tc>
        <w:tc>
          <w:tcPr>
            <w:tcW w:w="2066"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Walk through scale of project and</w:t>
            </w:r>
          </w:p>
        </w:tc>
      </w:tr>
      <w:tr w:rsidR="00A63665" w:rsidRPr="007C73D8" w:rsidTr="00B42446">
        <w:trPr>
          <w:trHeight w:val="146"/>
        </w:trPr>
        <w:tc>
          <w:tcPr>
            <w:tcW w:w="1131"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hAnsiTheme="majorBidi" w:cstheme="majorBidi"/>
                <w:sz w:val="12"/>
                <w:szCs w:val="12"/>
              </w:rPr>
              <w:t>15.site extended building</w:t>
            </w:r>
          </w:p>
        </w:tc>
        <w:tc>
          <w:tcPr>
            <w:tcW w:w="1208" w:type="dxa"/>
          </w:tcPr>
          <w:p w:rsidR="00A63665" w:rsidRPr="007C73D8" w:rsidRDefault="00A63665" w:rsidP="00B42446">
            <w:pPr>
              <w:pStyle w:val="NoSpacing"/>
              <w:rPr>
                <w:rFonts w:asciiTheme="majorBidi" w:eastAsia="Minion Pro" w:hAnsiTheme="majorBidi" w:cstheme="majorBidi"/>
                <w:sz w:val="12"/>
                <w:szCs w:val="12"/>
              </w:rPr>
            </w:pPr>
            <w:r w:rsidRPr="007C73D8">
              <w:rPr>
                <w:rFonts w:asciiTheme="majorBidi" w:eastAsia="Minion Pro" w:hAnsiTheme="majorBidi" w:cstheme="majorBidi"/>
                <w:sz w:val="12"/>
                <w:szCs w:val="12"/>
              </w:rPr>
              <w:t>Architecture</w:t>
            </w:r>
          </w:p>
        </w:tc>
        <w:tc>
          <w:tcPr>
            <w:tcW w:w="3490" w:type="dxa"/>
          </w:tcPr>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 xml:space="preserve">1.facilitate workflow for construction site due to the difficult slope </w:t>
            </w:r>
          </w:p>
          <w:p w:rsidR="00A63665" w:rsidRPr="007C73D8" w:rsidRDefault="00A63665" w:rsidP="00B42446">
            <w:pPr>
              <w:pStyle w:val="NoSpacing"/>
              <w:rPr>
                <w:rFonts w:asciiTheme="majorBidi" w:hAnsiTheme="majorBidi" w:cstheme="majorBidi"/>
                <w:sz w:val="12"/>
                <w:szCs w:val="12"/>
              </w:rPr>
            </w:pPr>
            <w:r w:rsidRPr="007C73D8">
              <w:rPr>
                <w:rFonts w:asciiTheme="majorBidi" w:eastAsia="Minion Pro" w:hAnsiTheme="majorBidi" w:cstheme="majorBidi"/>
                <w:sz w:val="12"/>
                <w:szCs w:val="12"/>
                <w:lang w:val="en-US"/>
              </w:rPr>
              <w:t>2.provide accurate data to smooth design</w:t>
            </w:r>
          </w:p>
        </w:tc>
        <w:tc>
          <w:tcPr>
            <w:tcW w:w="2066" w:type="dxa"/>
          </w:tcPr>
          <w:p w:rsidR="00A63665" w:rsidRPr="007C73D8" w:rsidRDefault="00A63665" w:rsidP="00B42446">
            <w:pPr>
              <w:pStyle w:val="NoSpacing"/>
              <w:rPr>
                <w:rFonts w:asciiTheme="majorBidi" w:hAnsiTheme="majorBidi" w:cstheme="majorBidi"/>
                <w:sz w:val="12"/>
                <w:szCs w:val="12"/>
              </w:rPr>
            </w:pPr>
            <w:r w:rsidRPr="007C73D8">
              <w:rPr>
                <w:rFonts w:asciiTheme="majorBidi" w:hAnsiTheme="majorBidi" w:cstheme="majorBidi"/>
                <w:sz w:val="12"/>
                <w:szCs w:val="12"/>
              </w:rPr>
              <w:t>Identify construction although slopes</w:t>
            </w:r>
          </w:p>
        </w:tc>
      </w:tr>
    </w:tbl>
    <w:p w:rsidR="00A63665" w:rsidRPr="00A63665" w:rsidRDefault="00A63665" w:rsidP="00A63665">
      <w:pPr>
        <w:pStyle w:val="NoSpacing"/>
        <w:rPr>
          <w:rFonts w:asciiTheme="majorBidi" w:hAnsiTheme="majorBidi" w:cstheme="majorBidi"/>
          <w:sz w:val="20"/>
          <w:szCs w:val="20"/>
        </w:rPr>
      </w:pPr>
    </w:p>
    <w:p w:rsidR="00A63665" w:rsidRDefault="00A63665" w:rsidP="00A63665">
      <w:pPr>
        <w:pStyle w:val="NoSpacing"/>
        <w:rPr>
          <w:rFonts w:asciiTheme="majorBidi" w:hAnsiTheme="majorBidi" w:cstheme="majorBidi"/>
          <w:sz w:val="20"/>
          <w:szCs w:val="20"/>
        </w:rPr>
      </w:pPr>
      <w:r w:rsidRPr="00A63665">
        <w:rPr>
          <w:rFonts w:asciiTheme="majorBidi" w:hAnsiTheme="majorBidi" w:cstheme="majorBidi"/>
          <w:sz w:val="20"/>
          <w:szCs w:val="20"/>
        </w:rPr>
        <w:t>This paper includes five design stages: conceptual, design. Pre-construction, construction and operation .each stage is given ten points including criteria that it concerns in. according to these criteria points are given for each phase in the selected cases as shown. Figure 21 illustrate design process checklist for conceptual design, design, preconstruction, construction, operation and maintenance .author conducted this checklist based on previous theorist.</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{"citationItems":[{"id":"ITEM-1","itemData":{"abstract":"To present a discussion about architectural design, it is necessary to identify the theoretical perspectives behind architecture. The application of \"positive\" theories - which require a thorough understanding about the users, their behaviour in space, and their environment - has been selected for this purpose. Such a theoretical perspective calls for systematic research and understanding about man and his environment. The fields of Psychology - in general - and Educational Psychology - in particular - have a great deal to offer architectural educators and students in their search for training and becoming a better problem-solver and designer. Understanding the human nature of thinking and reasoning mechanisms, as the central issue of the design process, plays a major role in this research. The Iowa State University's \"Complex Thinking Processes\" model - which defines an interaction between \"contentlbasic\", \"critical\", and \"creative\" thinking - is integrated with a proposed model for design methodology - which introduces an interaction between three stages of 'understanding', 'idealising', and 'presenting'. The use of action research in this thesis facilitated the collection of data from British educators as well as educators from other countries, on the subjects of architectural design education and the design process. This thesis concludes with a case study in which the proposed \"interactive\" teaching strategy has been trilled with a group of Third-year students of architecture at the University of Tehran.","author":[{"dropping-particle":"","family":"Mahmoodi","given":"Amir Saeid","non-dropping-particle":"","parse-names":false,"suffix":""}],"id":"ITEM-1","issue":"September","issued":{"date-parts":[["2001"]]},"page":"353","title":"The design process in architecture: a pedagogic approach using interactive thinking","type":"article-journal"},"uris":["http://www.mendeley.com/documents/?uuid=904f3153-cf8e-4e27-a958-f0cd08a2c54d"]}],"mendeley":{"formattedCitation":"(Mahmoodi, 2001)","plainTextFormattedCitation":"(Mahmoodi, 2001)","previouslyFormattedCitation":"(Mahmoodi, 2001)"},"properties":{"noteIndex":0},"schema":"https://github.com/citation-style-language/schema/raw/master/csl-citation.json"}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Mahmoodi</w:t>
      </w:r>
      <w:proofErr w:type="spellEnd"/>
      <w:r w:rsidRPr="00A63665">
        <w:rPr>
          <w:rFonts w:asciiTheme="majorBidi" w:hAnsiTheme="majorBidi" w:cstheme="majorBidi"/>
          <w:noProof/>
          <w:sz w:val="20"/>
          <w:szCs w:val="20"/>
        </w:rPr>
        <w:t>, 2001)</w:t>
      </w:r>
      <w:r w:rsidRPr="00A63665">
        <w:rPr>
          <w:rFonts w:asciiTheme="majorBidi" w:hAnsiTheme="majorBidi" w:cstheme="majorBidi"/>
          <w:sz w:val="20"/>
          <w:szCs w:val="20"/>
        </w:rPr>
        <w:fldChar w:fldCharType="end"/>
      </w:r>
    </w:p>
    <w:p w:rsidR="007C73D8" w:rsidRDefault="007C73D8" w:rsidP="00A63665">
      <w:pPr>
        <w:pStyle w:val="NoSpacing"/>
        <w:rPr>
          <w:rFonts w:asciiTheme="majorBidi" w:hAnsiTheme="majorBidi" w:cstheme="majorBid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tblGrid>
      <w:tr w:rsidR="007C73D8" w:rsidTr="007C73D8">
        <w:tc>
          <w:tcPr>
            <w:tcW w:w="4836" w:type="dxa"/>
          </w:tcPr>
          <w:p w:rsidR="007C73D8" w:rsidRDefault="007C73D8" w:rsidP="00A63665">
            <w:pPr>
              <w:pStyle w:val="NoSpacing"/>
              <w:rPr>
                <w:rFonts w:asciiTheme="majorBidi" w:hAnsiTheme="majorBidi" w:cstheme="majorBidi"/>
                <w:sz w:val="20"/>
                <w:szCs w:val="20"/>
              </w:rPr>
            </w:pPr>
            <w:r w:rsidRPr="00A63665">
              <w:rPr>
                <w:rFonts w:asciiTheme="majorBidi" w:hAnsiTheme="majorBidi" w:cstheme="majorBidi"/>
                <w:noProof/>
                <w:sz w:val="20"/>
                <w:szCs w:val="20"/>
              </w:rPr>
              <w:drawing>
                <wp:inline distT="0" distB="0" distL="0" distR="0" wp14:anchorId="65217ABA" wp14:editId="506E2C27">
                  <wp:extent cx="2944585" cy="231292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947774" cy="2315425"/>
                          </a:xfrm>
                          <a:prstGeom prst="rect">
                            <a:avLst/>
                          </a:prstGeom>
                        </pic:spPr>
                      </pic:pic>
                    </a:graphicData>
                  </a:graphic>
                </wp:inline>
              </w:drawing>
            </w:r>
          </w:p>
        </w:tc>
      </w:tr>
      <w:tr w:rsidR="007C73D8" w:rsidTr="007C73D8">
        <w:tc>
          <w:tcPr>
            <w:tcW w:w="4836" w:type="dxa"/>
          </w:tcPr>
          <w:p w:rsidR="007C73D8" w:rsidRDefault="007C73D8" w:rsidP="00A63665">
            <w:pPr>
              <w:pStyle w:val="NoSpacing"/>
              <w:rPr>
                <w:rFonts w:asciiTheme="majorBidi" w:hAnsiTheme="majorBidi" w:cstheme="majorBidi"/>
                <w:sz w:val="20"/>
                <w:szCs w:val="20"/>
              </w:rPr>
            </w:pPr>
            <w:r w:rsidRPr="00A63665">
              <w:rPr>
                <w:rFonts w:asciiTheme="majorBidi" w:hAnsiTheme="majorBidi" w:cstheme="majorBidi"/>
                <w:noProof/>
                <w:sz w:val="20"/>
                <w:szCs w:val="20"/>
              </w:rPr>
              <w:drawing>
                <wp:inline distT="0" distB="0" distL="0" distR="0" wp14:anchorId="560D6542" wp14:editId="5AF282AC">
                  <wp:extent cx="2944585" cy="2122714"/>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950611" cy="2127058"/>
                          </a:xfrm>
                          <a:prstGeom prst="rect">
                            <a:avLst/>
                          </a:prstGeom>
                        </pic:spPr>
                      </pic:pic>
                    </a:graphicData>
                  </a:graphic>
                </wp:inline>
              </w:drawing>
            </w:r>
          </w:p>
        </w:tc>
      </w:tr>
    </w:tbl>
    <w:p w:rsidR="007C73D8" w:rsidRPr="00A63665" w:rsidRDefault="007C73D8" w:rsidP="00A63665">
      <w:pPr>
        <w:pStyle w:val="NoSpacing"/>
        <w:rPr>
          <w:rFonts w:asciiTheme="majorBidi" w:hAnsiTheme="majorBidi" w:cstheme="majorBid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8"/>
        <w:gridCol w:w="2418"/>
      </w:tblGrid>
      <w:tr w:rsidR="00A63665" w:rsidRPr="00A63665" w:rsidTr="00B42446">
        <w:tc>
          <w:tcPr>
            <w:tcW w:w="5263" w:type="dxa"/>
          </w:tcPr>
          <w:p w:rsidR="00A63665" w:rsidRPr="00A63665" w:rsidRDefault="00A63665" w:rsidP="00B42446">
            <w:pPr>
              <w:rPr>
                <w:rFonts w:asciiTheme="majorBidi" w:eastAsia="Minion Pro" w:hAnsiTheme="majorBidi" w:cstheme="majorBidi"/>
                <w:sz w:val="20"/>
                <w:szCs w:val="20"/>
              </w:rPr>
            </w:pPr>
          </w:p>
        </w:tc>
        <w:tc>
          <w:tcPr>
            <w:tcW w:w="5263" w:type="dxa"/>
          </w:tcPr>
          <w:p w:rsidR="00A63665" w:rsidRPr="00A63665" w:rsidRDefault="00A63665" w:rsidP="00B42446">
            <w:pPr>
              <w:rPr>
                <w:rFonts w:asciiTheme="majorBidi" w:eastAsia="Minion Pro" w:hAnsiTheme="majorBidi" w:cstheme="majorBidi"/>
                <w:sz w:val="20"/>
                <w:szCs w:val="20"/>
              </w:rPr>
            </w:pPr>
          </w:p>
        </w:tc>
      </w:tr>
    </w:tbl>
    <w:p w:rsidR="00A63665" w:rsidRPr="00A63665" w:rsidRDefault="00A63665" w:rsidP="007C73D8">
      <w:pPr>
        <w:jc w:val="center"/>
        <w:rPr>
          <w:rFonts w:asciiTheme="majorBidi" w:eastAsia="Minion Pro" w:hAnsiTheme="majorBidi" w:cstheme="majorBidi"/>
        </w:rPr>
      </w:pPr>
      <w:r w:rsidRPr="00A63665">
        <w:rPr>
          <w:rFonts w:asciiTheme="majorBidi" w:eastAsia="Minion Pro" w:hAnsiTheme="majorBidi" w:cstheme="majorBidi"/>
        </w:rPr>
        <w:t xml:space="preserve">Fig 21: case studies design stage points, </w:t>
      </w:r>
      <w:r w:rsidR="007C73D8">
        <w:rPr>
          <w:rFonts w:asciiTheme="majorBidi" w:eastAsia="Minion Pro" w:hAnsiTheme="majorBidi" w:cstheme="majorBidi"/>
        </w:rPr>
        <w:t xml:space="preserve">and </w:t>
      </w:r>
      <w:r w:rsidRPr="00A63665">
        <w:rPr>
          <w:rFonts w:asciiTheme="majorBidi" w:eastAsia="Minion Pro" w:hAnsiTheme="majorBidi" w:cstheme="majorBidi"/>
        </w:rPr>
        <w:t xml:space="preserve">main design process checklist </w:t>
      </w:r>
    </w:p>
    <w:p w:rsidR="00A63665" w:rsidRPr="00A63665" w:rsidRDefault="00A63665" w:rsidP="00A63665">
      <w:pPr>
        <w:jc w:val="center"/>
        <w:rPr>
          <w:rFonts w:asciiTheme="majorBidi" w:eastAsia="Minion Pro" w:hAnsiTheme="majorBidi" w:cstheme="majorBidi"/>
        </w:rPr>
      </w:pP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From the previous checklist of design process each case study has adopted Augmented reality with building information </w:t>
      </w:r>
      <w:r w:rsidRPr="00A63665">
        <w:rPr>
          <w:rFonts w:asciiTheme="majorBidi" w:eastAsia="Minion Pro" w:hAnsiTheme="majorBidi" w:cstheme="majorBidi"/>
          <w:sz w:val="20"/>
          <w:szCs w:val="20"/>
        </w:rPr>
        <w:t>modelling</w:t>
      </w:r>
      <w:r w:rsidRPr="00A63665">
        <w:rPr>
          <w:rFonts w:asciiTheme="majorBidi" w:hAnsiTheme="majorBidi" w:cstheme="majorBidi"/>
          <w:sz w:val="20"/>
          <w:szCs w:val="20"/>
        </w:rPr>
        <w:t xml:space="preserve"> along design process components .it was noted that the majority adoption was referred to conceptual design in about 33 percentage and to design </w:t>
      </w:r>
      <w:r w:rsidRPr="00A63665">
        <w:rPr>
          <w:rFonts w:asciiTheme="majorBidi" w:hAnsiTheme="majorBidi" w:cstheme="majorBidi"/>
          <w:sz w:val="20"/>
          <w:szCs w:val="20"/>
        </w:rPr>
        <w:lastRenderedPageBreak/>
        <w:t>phase which was about 28 percentage .followed by 17 percentage for construction .and 13 percentage related to pre-construction .as for operation and maintenance 9 percentage. As shown in Figure 22.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tblGrid>
      <w:tr w:rsidR="00A63665" w:rsidRPr="00A63665" w:rsidTr="00B42446">
        <w:tc>
          <w:tcPr>
            <w:tcW w:w="8216" w:type="dxa"/>
          </w:tcPr>
          <w:p w:rsidR="00A63665" w:rsidRPr="00A63665" w:rsidRDefault="00A63665" w:rsidP="00B42446">
            <w:pPr>
              <w:pStyle w:val="NoSpacing"/>
              <w:jc w:val="center"/>
              <w:rPr>
                <w:rFonts w:asciiTheme="majorBidi" w:hAnsiTheme="majorBidi" w:cstheme="majorBidi"/>
                <w:sz w:val="20"/>
                <w:szCs w:val="20"/>
              </w:rPr>
            </w:pPr>
            <w:r w:rsidRPr="00A63665">
              <w:rPr>
                <w:rFonts w:asciiTheme="majorBidi" w:hAnsiTheme="majorBidi" w:cstheme="majorBidi"/>
                <w:noProof/>
                <w:sz w:val="20"/>
                <w:szCs w:val="20"/>
                <w:lang w:val="en-US"/>
              </w:rPr>
              <w:drawing>
                <wp:inline distT="0" distB="0" distL="0" distR="0" wp14:anchorId="59A450B1" wp14:editId="0FB877B6">
                  <wp:extent cx="2705425" cy="17036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2714719" cy="1709467"/>
                          </a:xfrm>
                          <a:prstGeom prst="rect">
                            <a:avLst/>
                          </a:prstGeom>
                        </pic:spPr>
                      </pic:pic>
                    </a:graphicData>
                  </a:graphic>
                </wp:inline>
              </w:drawing>
            </w:r>
          </w:p>
        </w:tc>
      </w:tr>
    </w:tbl>
    <w:p w:rsidR="00A63665" w:rsidRPr="00A63665" w:rsidRDefault="00A63665" w:rsidP="00A63665">
      <w:pPr>
        <w:pStyle w:val="NoSpacing"/>
        <w:rPr>
          <w:rFonts w:asciiTheme="majorBidi" w:eastAsia="Minion Pro" w:hAnsiTheme="majorBidi" w:cstheme="majorBidi"/>
          <w:sz w:val="20"/>
          <w:szCs w:val="20"/>
        </w:rPr>
      </w:pPr>
    </w:p>
    <w:p w:rsidR="00A63665" w:rsidRPr="00A63665" w:rsidRDefault="00A63665" w:rsidP="00A63665">
      <w:pPr>
        <w:jc w:val="center"/>
        <w:rPr>
          <w:rFonts w:asciiTheme="majorBidi" w:eastAsia="Minion Pro" w:hAnsiTheme="majorBidi" w:cstheme="majorBidi"/>
        </w:rPr>
      </w:pPr>
      <w:r w:rsidRPr="00A63665">
        <w:rPr>
          <w:rFonts w:asciiTheme="majorBidi" w:eastAsia="Minion Pro" w:hAnsiTheme="majorBidi" w:cstheme="majorBidi"/>
        </w:rPr>
        <w:t>Fig 22: case studies and main aspect of AR_BIM adoption in design phase</w:t>
      </w:r>
    </w:p>
    <w:p w:rsidR="00A63665" w:rsidRPr="00A63665" w:rsidRDefault="00A63665" w:rsidP="00A63665">
      <w:pPr>
        <w:jc w:val="center"/>
        <w:rPr>
          <w:rFonts w:asciiTheme="majorBidi" w:eastAsia="Minion Pro" w:hAnsiTheme="majorBidi" w:cstheme="majorBidi"/>
        </w:rPr>
      </w:pPr>
    </w:p>
    <w:p w:rsidR="00A63665" w:rsidRPr="00A63665" w:rsidRDefault="00A63665" w:rsidP="00571454">
      <w:pPr>
        <w:ind w:firstLine="0"/>
        <w:rPr>
          <w:rFonts w:asciiTheme="majorBidi" w:eastAsia="Minion Pro" w:hAnsiTheme="majorBidi" w:cstheme="majorBidi"/>
        </w:rPr>
      </w:pPr>
    </w:p>
    <w:p w:rsidR="00A63665" w:rsidRPr="00A63665" w:rsidRDefault="00A63665" w:rsidP="00A63665">
      <w:pPr>
        <w:jc w:val="center"/>
        <w:rPr>
          <w:rFonts w:asciiTheme="majorBidi" w:eastAsia="Minion Pro" w:hAnsiTheme="majorBidi" w:cstheme="majorBidi"/>
        </w:rPr>
      </w:pP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 xml:space="preserve">Conclusion </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This paper presents an overview of Augmented Reality (AR) applications associated with BIM across design process. According to the publications gathered from 2010 to 2022, AR offers a wide range of applications in architectural design, construction, and education. The primary applications included Many writers noted that architects found AR applications to be quite useful in overcoming a lack of time and other resources</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{"citationItems":[{"id":"ITEM-1","itemData":{"author":[{"dropping-particle":"","family":"Cannaerts","given":"Corneel","non-dropping-particle":"","parse-names":false,"suffix":""}],"id":"ITEM-1","issued":{"date-parts":[["0"]]},"page":"781-786","title":"Models of / Models for Architecture Physical and Digital Modelling in Early Design Stages","type":"article-journal"},"uris":["http://www.mendeley.com/documents/?uuid=e1904e34-3b54-4ab0-b08b-dbf289731d82"]}],"mendeley":{"formattedCitation":"(Cannaerts, n.d.)","manualFormatting":"(Cannaerts, n.d)","plainTextFormattedCitation":"(Cannaerts, n.d.)","previouslyFormattedCitation":"(Cannaerts, n.d.)"},"properties":{"noteIndex":0},"schema":"https://github.com/citation-style-language/schema/raw/master/csl-citation.json"}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Cannaerts</w:t>
      </w:r>
      <w:proofErr w:type="spellEnd"/>
      <w:r w:rsidRPr="00A63665">
        <w:rPr>
          <w:rFonts w:asciiTheme="majorBidi" w:hAnsiTheme="majorBidi" w:cstheme="majorBidi"/>
          <w:noProof/>
          <w:sz w:val="20"/>
          <w:szCs w:val="20"/>
        </w:rPr>
        <w:t>, n.d)</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They also stated that AR assisted architects in understanding concepts in difficult courses such as buildings and surveys</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{"citationItems":[{"id":"ITEM-1","itemData":{"DOI":"10.1016/j.jobe.2015.06.005","ISSN":"23527102","abstract":"To achieve low-carbon buildings, or buildings with low greenhouse (GHG) emissions, planning must begin during the design phase of a building project. This paper evaluates the current methods as support for the design of low-carbon buildings and the significance of different design phases from the perspective of embodied carbon. Through evaluation of relevant literature, interviews with practicing architects, and a building case study, we recommend to proceed gradually across all design phases for achieving low-carbon building design. This should take place in a systematic way that describes the status, coverage, and accuracy of GHG assessments in each design stage. Furthermore, we outline the framework with the use of the Royal Institute of British Architects (RIBA) stages of design, and for each stage, we identified the objectives, typical deliverables, and milestones necessary for ensuring carbon efficiency. This will require integration of the roles and responsibilities of the relevant stakeholders, including the client, project manager, architect, structural engineer, and Heating Ventilation and Air Conditioning (HVAC) engineer.","author":[{"dropping-particle":"","family":"Häkkinen","given":"Tarja","non-dropping-particle":"","parse-names":false,"suffix":""},{"dropping-particle":"","family":"Kuittinen","given":"Matti","non-dropping-particle":"","parse-names":false,"suffix":""},{"dropping-particle":"","family":"Ruuska","given":"Antti","non-dropping-particle":"","parse-names":false,"suffix":""},{"dropping-particle":"","family":"Jung","given":"Nusrat","non-dropping-particle":"","parse-names":false,"suffix":""}],"container-title":"Journal of Building Engineering","id":"ITEM-1","issued":{"date-parts":[["2015"]]},"page":"1-13","publisher":"Elsevier","title":"Reducing embodied carbon during the design process of buildings","type":"article-journal","volume":"4"},"uris":["http://www.mendeley.com/documents/?uuid=c751b540-3e3c-4e71-afe1-c3c91104ad93"]}],"mendeley":{"formattedCitation":"(Häkkinen et al., 2015)","plainTextFormattedCitation":"(Häkkinen et al., 2015)","previouslyFormattedCitation":"(Häkkinen et al., 2015)"},"properties":{"noteIndex":0},"schema":"https://github.com/citation-style-language/schema/raw/master/csl-citation.json"}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t>
      </w:r>
      <w:proofErr w:type="spellStart"/>
      <w:r w:rsidRPr="00A63665">
        <w:rPr>
          <w:rFonts w:asciiTheme="majorBidi" w:hAnsiTheme="majorBidi" w:cstheme="majorBidi"/>
          <w:noProof/>
          <w:sz w:val="20"/>
          <w:szCs w:val="20"/>
        </w:rPr>
        <w:t>Häkkinen</w:t>
      </w:r>
      <w:proofErr w:type="spellEnd"/>
      <w:r w:rsidRPr="00A63665">
        <w:rPr>
          <w:rFonts w:asciiTheme="majorBidi" w:hAnsiTheme="majorBidi" w:cstheme="majorBidi"/>
          <w:noProof/>
          <w:sz w:val="20"/>
          <w:szCs w:val="20"/>
        </w:rPr>
        <w:t xml:space="preserve"> et al., 2015)</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w:t>
      </w:r>
    </w:p>
    <w:p w:rsidR="00A63665" w:rsidRPr="00A63665" w:rsidRDefault="00A63665" w:rsidP="00A63665">
      <w:pPr>
        <w:pStyle w:val="NoSpacing"/>
        <w:spacing w:line="360" w:lineRule="auto"/>
        <w:rPr>
          <w:rFonts w:asciiTheme="majorBidi" w:hAnsiTheme="majorBidi" w:cstheme="majorBidi"/>
          <w:sz w:val="20"/>
          <w:szCs w:val="20"/>
        </w:rPr>
      </w:pPr>
      <w:r w:rsidRPr="00A63665">
        <w:rPr>
          <w:rFonts w:asciiTheme="majorBidi" w:hAnsiTheme="majorBidi" w:cstheme="majorBidi"/>
          <w:sz w:val="20"/>
          <w:szCs w:val="20"/>
        </w:rPr>
        <w:t>Employing AR for architecture designers would allow them to comprehend the spatial aspects of their designs and understand their projects by walking around the virtual world. And  visualize the texture as well as colour of the allocated materials</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{"citationItems":[{"id":"ITEM-1","itemData":{"author":[{"dropping-particle":"","family":"Wong","given":"Kam-din Andy","non-dropping-particle":"","parse-names":false,"suffix":""}],"id":"ITEM-1","issued":{"date-parts":[["2011"]]},"page":"467-476","title":"BUILDING INFORMATION MODELLING FOR CONSTRUCTION EDUCATION IN HONG KONG","type":"article-journal","volume":"16"},"uris":["http://www.mendeley.com/documents/?uuid=7b8fdd40-6014-45fa-af0c-13adc128756d"]}],"mendeley":{"formattedCitation":"(Wong, 2011)","plainTextFormattedCitation":"(Wong, 2011)","previouslyFormattedCitation":"(Wong, 2011)"},"properties":{"noteIndex":0},"schema":"https://github.com/citation-style-language/schema/raw/master/csl-citation.json"}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(Wong, 2011)</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The ratios of the spatial structure and the artistic expression of the structural elements AR improves experiential learning and provides optimal engagement levels to successfully transmit knowledge to learners when it comes to improving construction education. Designers may use augmented reality (AR) technology to construct a learning tool that allows them to create conventional </w:t>
      </w:r>
      <w:r w:rsidRPr="00A63665">
        <w:rPr>
          <w:rFonts w:asciiTheme="majorBidi" w:hAnsiTheme="majorBidi" w:cstheme="majorBidi"/>
          <w:sz w:val="20"/>
          <w:szCs w:val="20"/>
        </w:rPr>
        <w:lastRenderedPageBreak/>
        <w:t>structures and interfacing with virtual models. Furthermore, research on the utilization of AR revealed that the architecture was changed, employee happiness rose, and expenditures were reduced. Improving construction education promoting practical learning using AR provides appropriate engagement levels to successfully convey knowledge to learners</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{"citationItems":[{"id":"ITEM-1","itemData":{"ISBN":"9789604743612","author":[{"dropping-particle":"","family":"Grant","given":"Michael P","non-dropping-particle":"","parse-names":false,"suffix":""}],"id":"ITEM-1","issued":{"date-parts":[["2012"]]},"page":"77-84","title":"The Development of Digital Architecture Modeling in the Malaysian Architecture Industry","type":"article-journal"},"uris":["http://www.mendeley.com/documents/?uuid=71ce47b2-2518-4d49-a304-dac004681d2d"]}],"mendeley":{"formattedCitation":"(M. P. Grant, 2012)","plainTextFormattedCitation":"(M. P. Grant, 2012)","previouslyFormattedCitation":"(M. P. Grant, 2012)"},"properties":{"noteIndex":0},"schema":"https://github.com/citation-style-language/schema/raw/master/csl-citation.json"}</w:instrText>
      </w:r>
      <w:r w:rsidRPr="00A63665">
        <w:rPr>
          <w:rFonts w:asciiTheme="majorBidi" w:hAnsiTheme="majorBidi" w:cstheme="majorBidi"/>
          <w:sz w:val="20"/>
          <w:szCs w:val="20"/>
        </w:rPr>
        <w:fldChar w:fldCharType="separate"/>
      </w:r>
      <w:r w:rsidRPr="00A63665">
        <w:rPr>
          <w:rFonts w:asciiTheme="majorBidi" w:hAnsiTheme="majorBidi" w:cstheme="majorBidi"/>
          <w:noProof/>
          <w:sz w:val="20"/>
          <w:szCs w:val="20"/>
        </w:rPr>
        <w:t>(M. P. Grant, 2012)</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 xml:space="preserve">. Students and practitioners in construction must visualize various building approaches and attend field trips. This may necessitate visits to building sites to bridge the gap between theory and practice.  AR enables researchers to follow, record, and evaluate human  decision-making behaviours in a controlled setting with great precision and in short time periods.AR may integrate safety with construction materials and techniques instruction by offering a creative platform for spiritually enhancing hazard awareness ability, transmitting safety knowledge, and guiding learners. AR technologies have emerged for construction and have been utilized in architectural and design simulations, construction safety &amp; health, in equipment’s and operational duties, and analysis. </w:t>
      </w:r>
      <w:r w:rsidRPr="00A63665">
        <w:rPr>
          <w:rFonts w:asciiTheme="majorBidi" w:hAnsiTheme="majorBidi" w:cstheme="majorBidi"/>
          <w:sz w:val="20"/>
          <w:szCs w:val="20"/>
        </w:rPr>
        <w:fldChar w:fldCharType="begin" w:fldLock="1"/>
      </w:r>
      <w:r w:rsidRPr="00A63665">
        <w:rPr>
          <w:rFonts w:asciiTheme="majorBidi" w:hAnsiTheme="majorBidi" w:cstheme="majorBidi"/>
          <w:sz w:val="20"/>
          <w:szCs w:val="20"/>
        </w:rPr>
        <w:instrText>ADDIN CSL_CITATION {"citationItems":[{"id":"ITEM-1","itemData":{"author":[{"dropping-particle":"De","family":"Freitas","given":"Márcia Regina","non-dropping-particle":"","parse-names":false,"suffix":""},{"dropping-particle":"","family":"Ruschel","given":"Regina Coeli","non-dropping-particle":"","parse-names":false,"suffix":""}],"id":"ITEM-1","issue":"Caadria","issued":{"date-parts":[["2013"]]},"page":"407-416","title":"What is happening to virtual and augmented reality applied to architecture?","type":"article-journal"},"uris":["http://www.mendeley.com/documents/?uuid=448132ee-83b3-479c-a11e-2774105d2d87"]}],"mendeley":{"formattedCitation":"(Freitas &amp; Ruschel, 2013)","plainTextFormattedCitation":"(Freitas &amp; Ruschel, 2013)","previouslyFormattedCitation":"(Freitas &amp; Ruschel, 2013)"},"properties":{"noteIndex":0},"schema":"https://github.com/citation-style-language/schema/raw/master/csl-citation.json"}</w:instrText>
      </w:r>
      <w:r w:rsidRPr="00A63665">
        <w:rPr>
          <w:rFonts w:asciiTheme="majorBidi" w:hAnsiTheme="majorBidi" w:cstheme="majorBidi"/>
          <w:sz w:val="20"/>
          <w:szCs w:val="20"/>
        </w:rPr>
        <w:fldChar w:fldCharType="separate"/>
      </w:r>
      <w:proofErr w:type="gramStart"/>
      <w:r w:rsidRPr="00A63665">
        <w:rPr>
          <w:rFonts w:asciiTheme="majorBidi" w:hAnsiTheme="majorBidi" w:cstheme="majorBidi"/>
          <w:noProof/>
          <w:sz w:val="20"/>
          <w:szCs w:val="20"/>
        </w:rPr>
        <w:t>(Freitas &amp; Ruschel, 2013)</w:t>
      </w:r>
      <w:r w:rsidRPr="00A63665">
        <w:rPr>
          <w:rFonts w:asciiTheme="majorBidi" w:hAnsiTheme="majorBidi" w:cstheme="majorBidi"/>
          <w:sz w:val="20"/>
          <w:szCs w:val="20"/>
        </w:rPr>
        <w:fldChar w:fldCharType="end"/>
      </w:r>
      <w:r w:rsidRPr="00A63665">
        <w:rPr>
          <w:rFonts w:asciiTheme="majorBidi" w:hAnsiTheme="majorBidi" w:cstheme="majorBidi"/>
          <w:sz w:val="20"/>
          <w:szCs w:val="20"/>
        </w:rPr>
        <w:t>.</w:t>
      </w:r>
      <w:proofErr w:type="gramEnd"/>
    </w:p>
    <w:p w:rsidR="00A63665" w:rsidRPr="00A63665" w:rsidRDefault="00A63665" w:rsidP="00A63665">
      <w:pPr>
        <w:pStyle w:val="NoSpacing"/>
        <w:spacing w:line="360" w:lineRule="auto"/>
        <w:rPr>
          <w:rFonts w:asciiTheme="majorBidi" w:eastAsia="Minion Pro" w:hAnsiTheme="majorBidi" w:cstheme="majorBidi"/>
          <w:sz w:val="20"/>
          <w:szCs w:val="20"/>
        </w:rPr>
      </w:pPr>
    </w:p>
    <w:p w:rsidR="00A63665" w:rsidRDefault="00A63665" w:rsidP="00A63665">
      <w:pPr>
        <w:rPr>
          <w:rFonts w:asciiTheme="majorBidi" w:eastAsia="Minion Pro" w:hAnsiTheme="majorBidi" w:cstheme="majorBidi"/>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Default="00571454" w:rsidP="00571454">
      <w:pPr>
        <w:pStyle w:val="NormalIndent"/>
        <w:rPr>
          <w:rFonts w:eastAsia="Minion Pro"/>
        </w:rPr>
      </w:pPr>
    </w:p>
    <w:p w:rsidR="00571454" w:rsidRPr="00571454" w:rsidRDefault="00571454" w:rsidP="00571454">
      <w:pPr>
        <w:pStyle w:val="NormalIndent"/>
        <w:rPr>
          <w:rFonts w:eastAsia="Minion Pro"/>
        </w:rPr>
      </w:pPr>
    </w:p>
    <w:p w:rsidR="00A63665" w:rsidRPr="00A63665" w:rsidRDefault="00A63665" w:rsidP="00A63665">
      <w:pPr>
        <w:pStyle w:val="NoSpacing"/>
        <w:rPr>
          <w:rFonts w:asciiTheme="majorBidi" w:hAnsiTheme="majorBidi" w:cstheme="majorBidi"/>
          <w:b/>
          <w:bCs/>
          <w:sz w:val="20"/>
          <w:szCs w:val="20"/>
        </w:rPr>
      </w:pPr>
      <w:r w:rsidRPr="00A63665">
        <w:rPr>
          <w:rFonts w:asciiTheme="majorBidi" w:hAnsiTheme="majorBidi" w:cstheme="majorBidi"/>
          <w:b/>
          <w:bCs/>
          <w:sz w:val="20"/>
          <w:szCs w:val="20"/>
        </w:rPr>
        <w:lastRenderedPageBreak/>
        <w:t xml:space="preserve">References </w:t>
      </w:r>
    </w:p>
    <w:p w:rsidR="00A63665" w:rsidRPr="00A63665" w:rsidRDefault="00A63665" w:rsidP="00A63665">
      <w:pPr>
        <w:pStyle w:val="NoSpacing"/>
        <w:rPr>
          <w:rFonts w:asciiTheme="majorBidi" w:hAnsiTheme="majorBidi" w:cstheme="majorBidi"/>
          <w:sz w:val="20"/>
          <w:szCs w:val="20"/>
        </w:rPr>
      </w:pP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rPr>
        <w:fldChar w:fldCharType="begin" w:fldLock="1"/>
      </w:r>
      <w:r w:rsidRPr="00A63665">
        <w:rPr>
          <w:rFonts w:asciiTheme="majorBidi" w:hAnsiTheme="majorBidi" w:cstheme="majorBidi"/>
        </w:rPr>
        <w:instrText xml:space="preserve">ADDIN Mendeley Bibliography CSL_BIBLIOGRAPHY </w:instrText>
      </w:r>
      <w:r w:rsidRPr="00A63665">
        <w:rPr>
          <w:rFonts w:asciiTheme="majorBidi" w:hAnsiTheme="majorBidi" w:cstheme="majorBidi"/>
        </w:rPr>
        <w:fldChar w:fldCharType="separate"/>
      </w:r>
      <w:r w:rsidRPr="00A63665">
        <w:rPr>
          <w:rFonts w:asciiTheme="majorBidi" w:hAnsiTheme="majorBidi" w:cstheme="majorBidi"/>
          <w:noProof/>
        </w:rPr>
        <w:t xml:space="preserve">Abboud, R. (2014). </w:t>
      </w:r>
      <w:r w:rsidRPr="00A63665">
        <w:rPr>
          <w:rFonts w:asciiTheme="majorBidi" w:hAnsiTheme="majorBidi" w:cstheme="majorBidi"/>
          <w:i/>
          <w:iCs/>
          <w:noProof/>
        </w:rPr>
        <w:t>Architecture in an Age of Augmented Reality :</w:t>
      </w:r>
      <w:r w:rsidRPr="00A63665">
        <w:rPr>
          <w:rFonts w:asciiTheme="majorBidi" w:hAnsiTheme="majorBidi" w:cstheme="majorBidi"/>
          <w:noProof/>
        </w:rPr>
        <w:t xml:space="preserve"> </w:t>
      </w:r>
      <w:r w:rsidRPr="00A63665">
        <w:rPr>
          <w:rFonts w:asciiTheme="majorBidi" w:hAnsiTheme="majorBidi" w:cstheme="majorBidi"/>
          <w:i/>
          <w:iCs/>
          <w:noProof/>
        </w:rPr>
        <w:t>March</w:t>
      </w:r>
      <w:r w:rsidRPr="00A63665">
        <w:rPr>
          <w:rFonts w:asciiTheme="majorBidi" w:hAnsiTheme="majorBidi" w:cstheme="majorBidi"/>
          <w:noProof/>
        </w:rPr>
        <w:t>.</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Abowardah, E. S. (2016). </w:t>
      </w:r>
      <w:r w:rsidRPr="00A63665">
        <w:rPr>
          <w:rFonts w:asciiTheme="majorBidi" w:hAnsiTheme="majorBidi" w:cstheme="majorBidi"/>
          <w:i/>
          <w:iCs/>
          <w:noProof/>
        </w:rPr>
        <w:t>Design Process &amp; Strategic Thinking in Architecture</w:t>
      </w:r>
      <w:r w:rsidRPr="00A63665">
        <w:rPr>
          <w:rFonts w:asciiTheme="majorBidi" w:hAnsiTheme="majorBidi" w:cstheme="majorBidi"/>
          <w:noProof/>
        </w:rPr>
        <w:t xml:space="preserve">. </w:t>
      </w:r>
      <w:r w:rsidRPr="00A63665">
        <w:rPr>
          <w:rFonts w:asciiTheme="majorBidi" w:hAnsiTheme="majorBidi" w:cstheme="majorBidi"/>
          <w:i/>
          <w:iCs/>
          <w:noProof/>
        </w:rPr>
        <w:t>March 2016</w:t>
      </w:r>
      <w:r w:rsidRPr="00A63665">
        <w:rPr>
          <w:rFonts w:asciiTheme="majorBidi" w:hAnsiTheme="majorBidi" w:cstheme="majorBidi"/>
          <w:noProof/>
        </w:rPr>
        <w:t>. https://doi.org/10.17758/ur.u0316313</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Aburamadan, R., &amp; Trillo, C. (2020). Applying design science approach to architectural design development. </w:t>
      </w:r>
      <w:r w:rsidRPr="00A63665">
        <w:rPr>
          <w:rFonts w:asciiTheme="majorBidi" w:hAnsiTheme="majorBidi" w:cstheme="majorBidi"/>
          <w:i/>
          <w:iCs/>
          <w:noProof/>
        </w:rPr>
        <w:t>Frontiers of Architectural Research</w:t>
      </w:r>
      <w:r w:rsidRPr="00A63665">
        <w:rPr>
          <w:rFonts w:asciiTheme="majorBidi" w:hAnsiTheme="majorBidi" w:cstheme="majorBidi"/>
          <w:noProof/>
        </w:rPr>
        <w:t xml:space="preserve">, </w:t>
      </w:r>
      <w:r w:rsidRPr="00A63665">
        <w:rPr>
          <w:rFonts w:asciiTheme="majorBidi" w:hAnsiTheme="majorBidi" w:cstheme="majorBidi"/>
          <w:i/>
          <w:iCs/>
          <w:noProof/>
        </w:rPr>
        <w:t>9</w:t>
      </w:r>
      <w:r w:rsidRPr="00A63665">
        <w:rPr>
          <w:rFonts w:asciiTheme="majorBidi" w:hAnsiTheme="majorBidi" w:cstheme="majorBidi"/>
          <w:noProof/>
        </w:rPr>
        <w:t>(1), 216–235. https://doi.org/10.1016/j.foar.2019.07.008</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Agirbas, A. (2020). Teaching construction sciences with the integration of BIM to undergraduate architecture students. </w:t>
      </w:r>
      <w:r w:rsidRPr="00A63665">
        <w:rPr>
          <w:rFonts w:asciiTheme="majorBidi" w:hAnsiTheme="majorBidi" w:cstheme="majorBidi"/>
          <w:i/>
          <w:iCs/>
          <w:noProof/>
        </w:rPr>
        <w:t>Frontiers of Architectural Research</w:t>
      </w:r>
      <w:r w:rsidRPr="00A63665">
        <w:rPr>
          <w:rFonts w:asciiTheme="majorBidi" w:hAnsiTheme="majorBidi" w:cstheme="majorBidi"/>
          <w:noProof/>
        </w:rPr>
        <w:t xml:space="preserve">, </w:t>
      </w:r>
      <w:r w:rsidRPr="00A63665">
        <w:rPr>
          <w:rFonts w:asciiTheme="majorBidi" w:hAnsiTheme="majorBidi" w:cstheme="majorBidi"/>
          <w:i/>
          <w:iCs/>
          <w:noProof/>
        </w:rPr>
        <w:t>9</w:t>
      </w:r>
      <w:r w:rsidRPr="00A63665">
        <w:rPr>
          <w:rFonts w:asciiTheme="majorBidi" w:hAnsiTheme="majorBidi" w:cstheme="majorBidi"/>
          <w:noProof/>
        </w:rPr>
        <w:t>(4), 940–950. https://doi.org/10.1016/J.FOAR.2020.03.007</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Ahmed, S. (2019). A Review on Using Opportunities of Augmented Reality and Virtual Reality in Construction Project Management. </w:t>
      </w:r>
      <w:r w:rsidRPr="00A63665">
        <w:rPr>
          <w:rFonts w:asciiTheme="majorBidi" w:hAnsiTheme="majorBidi" w:cstheme="majorBidi"/>
          <w:i/>
          <w:iCs/>
          <w:noProof/>
        </w:rPr>
        <w:t>Organization, Technology and Management in Construction: An International Journal</w:t>
      </w:r>
      <w:r w:rsidRPr="00A63665">
        <w:rPr>
          <w:rFonts w:asciiTheme="majorBidi" w:hAnsiTheme="majorBidi" w:cstheme="majorBidi"/>
          <w:noProof/>
        </w:rPr>
        <w:t xml:space="preserve">, </w:t>
      </w:r>
      <w:r w:rsidRPr="00A63665">
        <w:rPr>
          <w:rFonts w:asciiTheme="majorBidi" w:hAnsiTheme="majorBidi" w:cstheme="majorBidi"/>
          <w:i/>
          <w:iCs/>
          <w:noProof/>
        </w:rPr>
        <w:t>11</w:t>
      </w:r>
      <w:r w:rsidRPr="00A63665">
        <w:rPr>
          <w:rFonts w:asciiTheme="majorBidi" w:hAnsiTheme="majorBidi" w:cstheme="majorBidi"/>
          <w:noProof/>
        </w:rPr>
        <w:t>(1), 1839–1852. https://doi.org/10.2478/otmcj-2018-0012</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Al-kazzaz, D. (2018). </w:t>
      </w:r>
      <w:r w:rsidRPr="00A63665">
        <w:rPr>
          <w:rFonts w:asciiTheme="majorBidi" w:hAnsiTheme="majorBidi" w:cstheme="majorBidi"/>
          <w:i/>
          <w:iCs/>
          <w:noProof/>
        </w:rPr>
        <w:t>Freehand Drawings versus CAD Drawings in the Conceptual Architectural Design Phase</w:t>
      </w:r>
      <w:r w:rsidRPr="00A63665">
        <w:rPr>
          <w:rFonts w:asciiTheme="majorBidi" w:hAnsiTheme="majorBidi" w:cstheme="majorBidi"/>
          <w:noProof/>
        </w:rPr>
        <w:t xml:space="preserve">. </w:t>
      </w:r>
      <w:r w:rsidRPr="00A63665">
        <w:rPr>
          <w:rFonts w:asciiTheme="majorBidi" w:hAnsiTheme="majorBidi" w:cstheme="majorBidi"/>
          <w:i/>
          <w:iCs/>
          <w:noProof/>
        </w:rPr>
        <w:t>February 2014</w:t>
      </w:r>
      <w:r w:rsidRPr="00A63665">
        <w:rPr>
          <w:rFonts w:asciiTheme="majorBidi" w:hAnsiTheme="majorBidi" w:cstheme="majorBidi"/>
          <w:noProof/>
        </w:rPr>
        <w:t>.</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Al-matarneh, R., &amp; Fethi, I. (2017). </w:t>
      </w:r>
      <w:r w:rsidRPr="00A63665">
        <w:rPr>
          <w:rFonts w:asciiTheme="majorBidi" w:hAnsiTheme="majorBidi" w:cstheme="majorBidi"/>
          <w:i/>
          <w:iCs/>
          <w:noProof/>
        </w:rPr>
        <w:t>Assessing The Impact Of Caad Design Tool On Architectural Design Education</w:t>
      </w:r>
      <w:r w:rsidRPr="00A63665">
        <w:rPr>
          <w:rFonts w:asciiTheme="majorBidi" w:hAnsiTheme="majorBidi" w:cstheme="majorBidi"/>
          <w:noProof/>
        </w:rPr>
        <w:t xml:space="preserve">. </w:t>
      </w:r>
      <w:r w:rsidRPr="00A63665">
        <w:rPr>
          <w:rFonts w:asciiTheme="majorBidi" w:hAnsiTheme="majorBidi" w:cstheme="majorBidi"/>
          <w:i/>
          <w:iCs/>
          <w:noProof/>
        </w:rPr>
        <w:t>5</w:t>
      </w:r>
      <w:r w:rsidRPr="00A63665">
        <w:rPr>
          <w:rFonts w:asciiTheme="majorBidi" w:hAnsiTheme="majorBidi" w:cstheme="majorBidi"/>
          <w:noProof/>
        </w:rPr>
        <w:t>(1), 1–20.</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Albahbah, M., Kıvrak, S., &amp; Arslan, G. (2021). Application areas of augmented reality and virtual reality in construction project management: A scoping review. </w:t>
      </w:r>
      <w:r w:rsidRPr="00A63665">
        <w:rPr>
          <w:rFonts w:asciiTheme="majorBidi" w:hAnsiTheme="majorBidi" w:cstheme="majorBidi"/>
          <w:i/>
          <w:iCs/>
          <w:noProof/>
        </w:rPr>
        <w:t>Journal of Construction Engineering, Management &amp; Innovation</w:t>
      </w:r>
      <w:r w:rsidRPr="00A63665">
        <w:rPr>
          <w:rFonts w:asciiTheme="majorBidi" w:hAnsiTheme="majorBidi" w:cstheme="majorBidi"/>
          <w:noProof/>
        </w:rPr>
        <w:t xml:space="preserve">, </w:t>
      </w:r>
      <w:r w:rsidRPr="00A63665">
        <w:rPr>
          <w:rFonts w:asciiTheme="majorBidi" w:hAnsiTheme="majorBidi" w:cstheme="majorBidi"/>
          <w:i/>
          <w:iCs/>
          <w:noProof/>
        </w:rPr>
        <w:t>4</w:t>
      </w:r>
      <w:r w:rsidRPr="00A63665">
        <w:rPr>
          <w:rFonts w:asciiTheme="majorBidi" w:hAnsiTheme="majorBidi" w:cstheme="majorBidi"/>
          <w:noProof/>
        </w:rPr>
        <w:t>(3). https://doi.org/10.31462/jcemi.2021.03151172</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Alessandro, R., &amp; Luigi, C. (n.d.). </w:t>
      </w:r>
      <w:r w:rsidRPr="00A63665">
        <w:rPr>
          <w:rFonts w:asciiTheme="majorBidi" w:hAnsiTheme="majorBidi" w:cstheme="majorBidi"/>
          <w:i/>
          <w:iCs/>
          <w:noProof/>
        </w:rPr>
        <w:t>VIRTUAL EXPERIENCE IN</w:t>
      </w:r>
      <w:r w:rsidRPr="00A63665">
        <w:rPr>
          <w:rFonts w:asciiTheme="majorBidi" w:hAnsiTheme="majorBidi" w:cstheme="majorBidi"/>
          <w:noProof/>
        </w:rPr>
        <w:t>.</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Alizadehsalehi, S., Hadavi, A., &amp; Huang, J. C. (2020). </w:t>
      </w:r>
      <w:r w:rsidRPr="00A63665">
        <w:rPr>
          <w:rFonts w:asciiTheme="majorBidi" w:hAnsiTheme="majorBidi" w:cstheme="majorBidi"/>
          <w:i/>
          <w:iCs/>
          <w:noProof/>
        </w:rPr>
        <w:t>Automation in Construction From BIM to extended reality in AEC industry</w:t>
      </w:r>
      <w:r w:rsidRPr="00A63665">
        <w:rPr>
          <w:rFonts w:asciiTheme="majorBidi" w:hAnsiTheme="majorBidi" w:cstheme="majorBidi"/>
          <w:noProof/>
        </w:rPr>
        <w:t xml:space="preserve">. </w:t>
      </w:r>
      <w:r w:rsidRPr="00A63665">
        <w:rPr>
          <w:rFonts w:asciiTheme="majorBidi" w:hAnsiTheme="majorBidi" w:cstheme="majorBidi"/>
          <w:i/>
          <w:iCs/>
          <w:noProof/>
        </w:rPr>
        <w:t>116</w:t>
      </w:r>
      <w:r w:rsidRPr="00A63665">
        <w:rPr>
          <w:rFonts w:asciiTheme="majorBidi" w:hAnsiTheme="majorBidi" w:cstheme="majorBidi"/>
          <w:noProof/>
        </w:rPr>
        <w:t>(December 2019).</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AlSawalqa, H., AlSheikh, T., &amp; AlTarawneh, D. (2021). The Notion of “Building Information Modeling” and its Role in the Jordanian Architecture Practice and Education: The Case of The University of Jordan. </w:t>
      </w:r>
      <w:r w:rsidRPr="00A63665">
        <w:rPr>
          <w:rFonts w:asciiTheme="majorBidi" w:hAnsiTheme="majorBidi" w:cstheme="majorBidi"/>
          <w:i/>
          <w:iCs/>
          <w:noProof/>
        </w:rPr>
        <w:t>Research Journal of Applied Sciences, Engineering and Technology</w:t>
      </w:r>
      <w:r w:rsidRPr="00A63665">
        <w:rPr>
          <w:rFonts w:asciiTheme="majorBidi" w:hAnsiTheme="majorBidi" w:cstheme="majorBidi"/>
          <w:noProof/>
        </w:rPr>
        <w:t xml:space="preserve">, </w:t>
      </w:r>
      <w:r w:rsidRPr="00A63665">
        <w:rPr>
          <w:rFonts w:asciiTheme="majorBidi" w:hAnsiTheme="majorBidi" w:cstheme="majorBidi"/>
          <w:i/>
          <w:iCs/>
          <w:noProof/>
        </w:rPr>
        <w:t>18</w:t>
      </w:r>
      <w:r w:rsidRPr="00A63665">
        <w:rPr>
          <w:rFonts w:asciiTheme="majorBidi" w:hAnsiTheme="majorBidi" w:cstheme="majorBidi"/>
          <w:noProof/>
        </w:rPr>
        <w:t>(3), 86–91. https://doi.org/10.19026/rjaset.18.6067</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Arkitek, P. (2019). </w:t>
      </w:r>
      <w:r w:rsidRPr="00A63665">
        <w:rPr>
          <w:rFonts w:asciiTheme="majorBidi" w:hAnsiTheme="majorBidi" w:cstheme="majorBidi"/>
          <w:i/>
          <w:iCs/>
          <w:noProof/>
        </w:rPr>
        <w:t>A S YSTEMATIC R EVIEW OF BIM R EQUIREMENTS</w:t>
      </w:r>
      <w:r w:rsidRPr="00A63665">
        <w:rPr>
          <w:rFonts w:asciiTheme="majorBidi" w:hAnsiTheme="majorBidi" w:cstheme="majorBidi"/>
          <w:noProof/>
        </w:rPr>
        <w:t xml:space="preserve">. </w:t>
      </w:r>
      <w:r w:rsidRPr="00A63665">
        <w:rPr>
          <w:rFonts w:asciiTheme="majorBidi" w:hAnsiTheme="majorBidi" w:cstheme="majorBidi"/>
          <w:i/>
          <w:iCs/>
          <w:noProof/>
        </w:rPr>
        <w:t>4</w:t>
      </w:r>
      <w:r w:rsidRPr="00A63665">
        <w:rPr>
          <w:rFonts w:asciiTheme="majorBidi" w:hAnsiTheme="majorBidi" w:cstheme="majorBidi"/>
          <w:noProof/>
        </w:rPr>
        <w:t>(1), 164–167.</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Azhar, S. (2011). Building information modeling (BIM): Trends, benefits, risks, and challenges for the AEC industry. </w:t>
      </w:r>
      <w:r w:rsidRPr="00A63665">
        <w:rPr>
          <w:rFonts w:asciiTheme="majorBidi" w:hAnsiTheme="majorBidi" w:cstheme="majorBidi"/>
          <w:i/>
          <w:iCs/>
          <w:noProof/>
        </w:rPr>
        <w:t>Leadership and Management in Engineering</w:t>
      </w:r>
      <w:r w:rsidRPr="00A63665">
        <w:rPr>
          <w:rFonts w:asciiTheme="majorBidi" w:hAnsiTheme="majorBidi" w:cstheme="majorBidi"/>
          <w:noProof/>
        </w:rPr>
        <w:t xml:space="preserve">, </w:t>
      </w:r>
      <w:r w:rsidRPr="00A63665">
        <w:rPr>
          <w:rFonts w:asciiTheme="majorBidi" w:hAnsiTheme="majorBidi" w:cstheme="majorBidi"/>
          <w:i/>
          <w:iCs/>
          <w:noProof/>
        </w:rPr>
        <w:t>11</w:t>
      </w:r>
      <w:r w:rsidRPr="00A63665">
        <w:rPr>
          <w:rFonts w:asciiTheme="majorBidi" w:hAnsiTheme="majorBidi" w:cstheme="majorBidi"/>
          <w:noProof/>
        </w:rPr>
        <w:t>(3), 241–252. https://doi.org/10.1061/(ASCE)LM.1943-5630.0000127</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Basbagill, J., Flager, F., Lepech, M., &amp; Fischer, M. (2013). Application of life-cycle assessment to early stage building design for reduced embodied environmental impacts. </w:t>
      </w:r>
      <w:r w:rsidRPr="00A63665">
        <w:rPr>
          <w:rFonts w:asciiTheme="majorBidi" w:hAnsiTheme="majorBidi" w:cstheme="majorBidi"/>
          <w:i/>
          <w:iCs/>
          <w:noProof/>
        </w:rPr>
        <w:t>Building and Environment</w:t>
      </w:r>
      <w:r w:rsidRPr="00A63665">
        <w:rPr>
          <w:rFonts w:asciiTheme="majorBidi" w:hAnsiTheme="majorBidi" w:cstheme="majorBidi"/>
          <w:noProof/>
        </w:rPr>
        <w:t xml:space="preserve">, </w:t>
      </w:r>
      <w:r w:rsidRPr="00A63665">
        <w:rPr>
          <w:rFonts w:asciiTheme="majorBidi" w:hAnsiTheme="majorBidi" w:cstheme="majorBidi"/>
          <w:i/>
          <w:iCs/>
          <w:noProof/>
        </w:rPr>
        <w:lastRenderedPageBreak/>
        <w:t>60</w:t>
      </w:r>
      <w:r w:rsidRPr="00A63665">
        <w:rPr>
          <w:rFonts w:asciiTheme="majorBidi" w:hAnsiTheme="majorBidi" w:cstheme="majorBidi"/>
          <w:noProof/>
        </w:rPr>
        <w:t>, 81–92. https://doi.org/10.1016/j.buildenv.2012.11.009</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Baumgartner-Kiradi, B., Haberler, M</w:t>
      </w:r>
      <w:bookmarkStart w:id="0" w:name="_GoBack"/>
      <w:r w:rsidRPr="00A63665">
        <w:rPr>
          <w:rFonts w:asciiTheme="majorBidi" w:hAnsiTheme="majorBidi" w:cstheme="majorBidi"/>
          <w:noProof/>
        </w:rPr>
        <w:t xml:space="preserve">., &amp; Zeiller, M. (2018). Potential of augmented reality in the library. </w:t>
      </w:r>
      <w:r w:rsidRPr="00A63665">
        <w:rPr>
          <w:rFonts w:asciiTheme="majorBidi" w:hAnsiTheme="majorBidi" w:cstheme="majorBidi"/>
          <w:i/>
          <w:iCs/>
          <w:noProof/>
        </w:rPr>
        <w:t>CEUR Workshop Proceedings</w:t>
      </w:r>
      <w:r w:rsidRPr="00A63665">
        <w:rPr>
          <w:rFonts w:asciiTheme="majorBidi" w:hAnsiTheme="majorBidi" w:cstheme="majorBidi"/>
          <w:noProof/>
        </w:rPr>
        <w:t xml:space="preserve">, </w:t>
      </w:r>
      <w:bookmarkEnd w:id="0"/>
      <w:r w:rsidRPr="00A63665">
        <w:rPr>
          <w:rFonts w:asciiTheme="majorBidi" w:hAnsiTheme="majorBidi" w:cstheme="majorBidi"/>
          <w:i/>
          <w:iCs/>
          <w:noProof/>
        </w:rPr>
        <w:t>2299</w:t>
      </w:r>
      <w:r w:rsidRPr="00A63665">
        <w:rPr>
          <w:rFonts w:asciiTheme="majorBidi" w:hAnsiTheme="majorBidi" w:cstheme="majorBidi"/>
          <w:noProof/>
        </w:rPr>
        <w:t>, 30–37.</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Bekr, G. A. (2017). Exploring barriers in implementing building information modeling: A preliminary study. </w:t>
      </w:r>
      <w:r w:rsidRPr="00A63665">
        <w:rPr>
          <w:rFonts w:asciiTheme="majorBidi" w:hAnsiTheme="majorBidi" w:cstheme="majorBidi"/>
          <w:i/>
          <w:iCs/>
          <w:noProof/>
        </w:rPr>
        <w:t>ISEC 2017 - 9th International Structural Engineering and Construction Conference: Resilient Structures and Sustainable Construction</w:t>
      </w:r>
      <w:r w:rsidRPr="00A63665">
        <w:rPr>
          <w:rFonts w:asciiTheme="majorBidi" w:hAnsiTheme="majorBidi" w:cstheme="majorBidi"/>
          <w:noProof/>
        </w:rPr>
        <w:t xml:space="preserve">, </w:t>
      </w:r>
      <w:r w:rsidRPr="00A63665">
        <w:rPr>
          <w:rFonts w:asciiTheme="majorBidi" w:hAnsiTheme="majorBidi" w:cstheme="majorBidi"/>
          <w:i/>
          <w:iCs/>
          <w:noProof/>
        </w:rPr>
        <w:t>July 2017</w:t>
      </w:r>
      <w:r w:rsidRPr="00A63665">
        <w:rPr>
          <w:rFonts w:asciiTheme="majorBidi" w:hAnsiTheme="majorBidi" w:cstheme="majorBidi"/>
          <w:noProof/>
        </w:rPr>
        <w:t>. https://doi.org/10.14455/isec.res.2017.29</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Bozoglu, J. (2016). </w:t>
      </w:r>
      <w:r w:rsidRPr="00A63665">
        <w:rPr>
          <w:rFonts w:asciiTheme="majorBidi" w:hAnsiTheme="majorBidi" w:cstheme="majorBidi"/>
          <w:i/>
          <w:iCs/>
          <w:noProof/>
        </w:rPr>
        <w:t>COLLABORATION AND COORDINATION LEARNING MODULES FOR BIM EDUCATION</w:t>
      </w:r>
      <w:r w:rsidRPr="00A63665">
        <w:rPr>
          <w:rFonts w:asciiTheme="majorBidi" w:hAnsiTheme="majorBidi" w:cstheme="majorBidi"/>
          <w:noProof/>
        </w:rPr>
        <w:t xml:space="preserve">. </w:t>
      </w:r>
      <w:r w:rsidRPr="00A63665">
        <w:rPr>
          <w:rFonts w:asciiTheme="majorBidi" w:hAnsiTheme="majorBidi" w:cstheme="majorBidi"/>
          <w:i/>
          <w:iCs/>
          <w:noProof/>
        </w:rPr>
        <w:t>21</w:t>
      </w:r>
      <w:r w:rsidRPr="00A63665">
        <w:rPr>
          <w:rFonts w:asciiTheme="majorBidi" w:hAnsiTheme="majorBidi" w:cstheme="majorBidi"/>
          <w:noProof/>
        </w:rPr>
        <w:t>(June), 152–163.</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Broschart, D., &amp; Zeile, P. (2015). </w:t>
      </w:r>
      <w:r w:rsidRPr="00A63665">
        <w:rPr>
          <w:rFonts w:asciiTheme="majorBidi" w:hAnsiTheme="majorBidi" w:cstheme="majorBidi"/>
          <w:i/>
          <w:iCs/>
          <w:noProof/>
        </w:rPr>
        <w:t>ARchitecture : Augmented Reality in Architecture and Urban Planning</w:t>
      </w:r>
      <w:r w:rsidRPr="00A63665">
        <w:rPr>
          <w:rFonts w:asciiTheme="majorBidi" w:hAnsiTheme="majorBidi" w:cstheme="majorBidi"/>
          <w:noProof/>
        </w:rPr>
        <w:t>. 111–118.</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Brusaporci, S., Ruggieri, G., &amp; Sicuranza, F. (2017). </w:t>
      </w:r>
      <w:r w:rsidRPr="00A63665">
        <w:rPr>
          <w:rFonts w:asciiTheme="majorBidi" w:hAnsiTheme="majorBidi" w:cstheme="majorBidi"/>
          <w:i/>
          <w:iCs/>
          <w:noProof/>
        </w:rPr>
        <w:t>Augmented Reality for Historical Storytelling . The INCIPICT Project for the Reconstruction of Tangible and Intangible Image of L ’ Aquila Historical Centre †</w:t>
      </w:r>
      <w:r w:rsidRPr="00A63665">
        <w:rPr>
          <w:rFonts w:asciiTheme="majorBidi" w:hAnsiTheme="majorBidi" w:cstheme="majorBidi"/>
          <w:noProof/>
        </w:rPr>
        <w:t xml:space="preserve">. </w:t>
      </w:r>
      <w:r w:rsidRPr="00A63665">
        <w:rPr>
          <w:rFonts w:asciiTheme="majorBidi" w:hAnsiTheme="majorBidi" w:cstheme="majorBidi"/>
          <w:i/>
          <w:iCs/>
          <w:noProof/>
        </w:rPr>
        <w:t>December</w:t>
      </w:r>
      <w:r w:rsidRPr="00A63665">
        <w:rPr>
          <w:rFonts w:asciiTheme="majorBidi" w:hAnsiTheme="majorBidi" w:cstheme="majorBidi"/>
          <w:noProof/>
        </w:rPr>
        <w:t>. https://doi.org/10.3390/proceedings1091083</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Brusaporci, S., Ruggieri, G., Sicuranza, F., &amp; Maiezza, P. (2017). </w:t>
      </w:r>
      <w:r w:rsidRPr="00A63665">
        <w:rPr>
          <w:rFonts w:asciiTheme="majorBidi" w:hAnsiTheme="majorBidi" w:cstheme="majorBidi"/>
          <w:i/>
          <w:iCs/>
          <w:noProof/>
        </w:rPr>
        <w:t>Augmented Reality for Historical Storytelling. The INCIPICT Project for the Reconstruction of Tangible and Intangible Image of L’Aquila Historical Centre</w:t>
      </w:r>
      <w:r w:rsidRPr="00A63665">
        <w:rPr>
          <w:rFonts w:asciiTheme="majorBidi" w:hAnsiTheme="majorBidi" w:cstheme="majorBidi"/>
          <w:noProof/>
        </w:rPr>
        <w:t xml:space="preserve">. </w:t>
      </w:r>
      <w:r w:rsidRPr="00A63665">
        <w:rPr>
          <w:rFonts w:asciiTheme="majorBidi" w:hAnsiTheme="majorBidi" w:cstheme="majorBidi"/>
          <w:i/>
          <w:iCs/>
          <w:noProof/>
        </w:rPr>
        <w:t>December</w:t>
      </w:r>
      <w:r w:rsidRPr="00A63665">
        <w:rPr>
          <w:rFonts w:asciiTheme="majorBidi" w:hAnsiTheme="majorBidi" w:cstheme="majorBidi"/>
          <w:noProof/>
        </w:rPr>
        <w:t>, 1083. https://doi.org/10.3390/proceedings1091083</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Calderon-hernandez, C., &amp; Brioso, X. (2018). </w:t>
      </w:r>
      <w:r w:rsidRPr="00A63665">
        <w:rPr>
          <w:rFonts w:asciiTheme="majorBidi" w:hAnsiTheme="majorBidi" w:cstheme="majorBidi"/>
          <w:i/>
          <w:iCs/>
          <w:noProof/>
        </w:rPr>
        <w:t>Lean , BIM and Augmented Reality Applied in the Design and Construction Lean , BIM and Augmented Reality Applied in the Design and Construction Phase : A Literature Review</w:t>
      </w:r>
      <w:r w:rsidRPr="00A63665">
        <w:rPr>
          <w:rFonts w:asciiTheme="majorBidi" w:hAnsiTheme="majorBidi" w:cstheme="majorBidi"/>
          <w:noProof/>
        </w:rPr>
        <w:t xml:space="preserve">. </w:t>
      </w:r>
      <w:r w:rsidRPr="00A63665">
        <w:rPr>
          <w:rFonts w:asciiTheme="majorBidi" w:hAnsiTheme="majorBidi" w:cstheme="majorBidi"/>
          <w:i/>
          <w:iCs/>
          <w:noProof/>
        </w:rPr>
        <w:t>February</w:t>
      </w:r>
      <w:r w:rsidRPr="00A63665">
        <w:rPr>
          <w:rFonts w:asciiTheme="majorBidi" w:hAnsiTheme="majorBidi" w:cstheme="majorBidi"/>
          <w:noProof/>
        </w:rPr>
        <w:t>. https://doi.org/10.18178/ijimt.2018.9.1.788</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Cannaerts, C. (n.d.). </w:t>
      </w:r>
      <w:r w:rsidRPr="00A63665">
        <w:rPr>
          <w:rFonts w:asciiTheme="majorBidi" w:hAnsiTheme="majorBidi" w:cstheme="majorBidi"/>
          <w:i/>
          <w:iCs/>
          <w:noProof/>
        </w:rPr>
        <w:t>Models of / Models for Architecture Physical and Digital Modelling in Early Design Stages</w:t>
      </w:r>
      <w:r w:rsidRPr="00A63665">
        <w:rPr>
          <w:rFonts w:asciiTheme="majorBidi" w:hAnsiTheme="majorBidi" w:cstheme="majorBidi"/>
          <w:noProof/>
        </w:rPr>
        <w:t>. 781–786.</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Chen, H. M., &amp; Huang, P. H. (2013). 3D AR-based modeling for discrete-event simulation of transport operations in construction. </w:t>
      </w:r>
      <w:r w:rsidRPr="00A63665">
        <w:rPr>
          <w:rFonts w:asciiTheme="majorBidi" w:hAnsiTheme="majorBidi" w:cstheme="majorBidi"/>
          <w:i/>
          <w:iCs/>
          <w:noProof/>
        </w:rPr>
        <w:t>Automation in Construction</w:t>
      </w:r>
      <w:r w:rsidRPr="00A63665">
        <w:rPr>
          <w:rFonts w:asciiTheme="majorBidi" w:hAnsiTheme="majorBidi" w:cstheme="majorBidi"/>
          <w:noProof/>
        </w:rPr>
        <w:t xml:space="preserve">, </w:t>
      </w:r>
      <w:r w:rsidRPr="00A63665">
        <w:rPr>
          <w:rFonts w:asciiTheme="majorBidi" w:hAnsiTheme="majorBidi" w:cstheme="majorBidi"/>
          <w:i/>
          <w:iCs/>
          <w:noProof/>
        </w:rPr>
        <w:t>33</w:t>
      </w:r>
      <w:r w:rsidRPr="00A63665">
        <w:rPr>
          <w:rFonts w:asciiTheme="majorBidi" w:hAnsiTheme="majorBidi" w:cstheme="majorBidi"/>
          <w:noProof/>
        </w:rPr>
        <w:t>, 123–136. https://doi.org/10.1016/j.autcon.2012.09.015</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Chen, Y., Wang, Q., Chen, H., Nurli, I., Bistaman, M., Idrus, Z. S., &amp; Abd, S. (2020). </w:t>
      </w:r>
      <w:r w:rsidRPr="00A63665">
        <w:rPr>
          <w:rFonts w:asciiTheme="majorBidi" w:hAnsiTheme="majorBidi" w:cstheme="majorBidi"/>
          <w:i/>
          <w:iCs/>
          <w:noProof/>
        </w:rPr>
        <w:t>Application Research on BIM + AR Technology in Construction Safety Management Application Research on BIM + AR Technology in Construction</w:t>
      </w:r>
      <w:r w:rsidRPr="00A63665">
        <w:rPr>
          <w:rFonts w:asciiTheme="majorBidi" w:hAnsiTheme="majorBidi" w:cstheme="majorBidi"/>
          <w:noProof/>
        </w:rPr>
        <w:t>. https://doi.org/10.1088/1742-6596/1648/4/042019</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Chi, H. L., Kang, S. C., &amp; Wang, X. (2013). Research trends and opportunities of augmented reality applications in architecture, engineering, and construction. </w:t>
      </w:r>
      <w:r w:rsidRPr="00A63665">
        <w:rPr>
          <w:rFonts w:asciiTheme="majorBidi" w:hAnsiTheme="majorBidi" w:cstheme="majorBidi"/>
          <w:i/>
          <w:iCs/>
          <w:noProof/>
        </w:rPr>
        <w:t>Automation in Construction</w:t>
      </w:r>
      <w:r w:rsidRPr="00A63665">
        <w:rPr>
          <w:rFonts w:asciiTheme="majorBidi" w:hAnsiTheme="majorBidi" w:cstheme="majorBidi"/>
          <w:noProof/>
        </w:rPr>
        <w:t xml:space="preserve">, </w:t>
      </w:r>
      <w:r w:rsidRPr="00A63665">
        <w:rPr>
          <w:rFonts w:asciiTheme="majorBidi" w:hAnsiTheme="majorBidi" w:cstheme="majorBidi"/>
          <w:i/>
          <w:iCs/>
          <w:noProof/>
        </w:rPr>
        <w:t>33</w:t>
      </w:r>
      <w:r w:rsidRPr="00A63665">
        <w:rPr>
          <w:rFonts w:asciiTheme="majorBidi" w:hAnsiTheme="majorBidi" w:cstheme="majorBidi"/>
          <w:noProof/>
        </w:rPr>
        <w:t>, 116–122. https://doi.org/10.1016/j.autcon.2012.12.017</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Cristina, A., Silva, D. H., &amp; Gaber, M. (n.d.). </w:t>
      </w:r>
      <w:r w:rsidRPr="00A63665">
        <w:rPr>
          <w:rFonts w:asciiTheme="majorBidi" w:hAnsiTheme="majorBidi" w:cstheme="majorBidi"/>
          <w:i/>
          <w:iCs/>
          <w:noProof/>
        </w:rPr>
        <w:t>We are IntechOpen , the world ’ s leading publisher of Open Access books Built by scientists , for scientists TOP 1 % Different BIM Workflows</w:t>
      </w:r>
      <w:r w:rsidRPr="00A63665">
        <w:rPr>
          <w:rFonts w:asciiTheme="majorBidi" w:hAnsiTheme="majorBidi" w:cstheme="majorBidi"/>
          <w:noProof/>
        </w:rPr>
        <w:t>.</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lastRenderedPageBreak/>
        <w:t xml:space="preserve">Cucuzzella, C. (2021). Making the invisible visible: Eco-art and design against the anthropocene. </w:t>
      </w:r>
      <w:r w:rsidRPr="00A63665">
        <w:rPr>
          <w:rFonts w:asciiTheme="majorBidi" w:hAnsiTheme="majorBidi" w:cstheme="majorBidi"/>
          <w:i/>
          <w:iCs/>
          <w:noProof/>
        </w:rPr>
        <w:t>Sustainability (Switzerland)</w:t>
      </w:r>
      <w:r w:rsidRPr="00A63665">
        <w:rPr>
          <w:rFonts w:asciiTheme="majorBidi" w:hAnsiTheme="majorBidi" w:cstheme="majorBidi"/>
          <w:noProof/>
        </w:rPr>
        <w:t xml:space="preserve">, </w:t>
      </w:r>
      <w:r w:rsidRPr="00A63665">
        <w:rPr>
          <w:rFonts w:asciiTheme="majorBidi" w:hAnsiTheme="majorBidi" w:cstheme="majorBidi"/>
          <w:i/>
          <w:iCs/>
          <w:noProof/>
        </w:rPr>
        <w:t>13</w:t>
      </w:r>
      <w:r w:rsidRPr="00A63665">
        <w:rPr>
          <w:rFonts w:asciiTheme="majorBidi" w:hAnsiTheme="majorBidi" w:cstheme="majorBidi"/>
          <w:noProof/>
        </w:rPr>
        <w:t>(7). https://doi.org/10.3390/su13073747</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Davila Delgado, J. M., Oyedele, L., Demian, P., &amp; Beach, T. (2020). A research agenda for augmented and virtual reality in architecture, engineering and construction. </w:t>
      </w:r>
      <w:r w:rsidRPr="00A63665">
        <w:rPr>
          <w:rFonts w:asciiTheme="majorBidi" w:hAnsiTheme="majorBidi" w:cstheme="majorBidi"/>
          <w:i/>
          <w:iCs/>
          <w:noProof/>
        </w:rPr>
        <w:t>Advanced Engineering Informatics</w:t>
      </w:r>
      <w:r w:rsidRPr="00A63665">
        <w:rPr>
          <w:rFonts w:asciiTheme="majorBidi" w:hAnsiTheme="majorBidi" w:cstheme="majorBidi"/>
          <w:noProof/>
        </w:rPr>
        <w:t xml:space="preserve">, </w:t>
      </w:r>
      <w:r w:rsidRPr="00A63665">
        <w:rPr>
          <w:rFonts w:asciiTheme="majorBidi" w:hAnsiTheme="majorBidi" w:cstheme="majorBidi"/>
          <w:i/>
          <w:iCs/>
          <w:noProof/>
        </w:rPr>
        <w:t>45</w:t>
      </w:r>
      <w:r w:rsidRPr="00A63665">
        <w:rPr>
          <w:rFonts w:asciiTheme="majorBidi" w:hAnsiTheme="majorBidi" w:cstheme="majorBidi"/>
          <w:noProof/>
        </w:rPr>
        <w:t>(May), 101122. https://doi.org/10.1016/j.aei.2020.101122</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Dawson, D., Shaw, J., &amp; Roland Gehrels, W. (2016). Sea-level rise impacts on transport infrastructure: The notorious case of the coastal railway line at Dawlish, England. </w:t>
      </w:r>
      <w:r w:rsidRPr="00A63665">
        <w:rPr>
          <w:rFonts w:asciiTheme="majorBidi" w:hAnsiTheme="majorBidi" w:cstheme="majorBidi"/>
          <w:i/>
          <w:iCs/>
          <w:noProof/>
        </w:rPr>
        <w:t>Journal of Transport Geography</w:t>
      </w:r>
      <w:r w:rsidRPr="00A63665">
        <w:rPr>
          <w:rFonts w:asciiTheme="majorBidi" w:hAnsiTheme="majorBidi" w:cstheme="majorBidi"/>
          <w:noProof/>
        </w:rPr>
        <w:t xml:space="preserve">, </w:t>
      </w:r>
      <w:r w:rsidRPr="00A63665">
        <w:rPr>
          <w:rFonts w:asciiTheme="majorBidi" w:hAnsiTheme="majorBidi" w:cstheme="majorBidi"/>
          <w:i/>
          <w:iCs/>
          <w:noProof/>
        </w:rPr>
        <w:t>51</w:t>
      </w:r>
      <w:r w:rsidRPr="00A63665">
        <w:rPr>
          <w:rFonts w:asciiTheme="majorBidi" w:hAnsiTheme="majorBidi" w:cstheme="majorBidi"/>
          <w:noProof/>
        </w:rPr>
        <w:t>, 97–109. https://doi.org/10.1016/j.jtrangeo.2015.11.009</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Dinh, T. (2020). </w:t>
      </w:r>
      <w:r w:rsidRPr="00A63665">
        <w:rPr>
          <w:rFonts w:asciiTheme="majorBidi" w:hAnsiTheme="majorBidi" w:cstheme="majorBidi"/>
          <w:i/>
          <w:iCs/>
          <w:noProof/>
        </w:rPr>
        <w:t xml:space="preserve">Remembering the City : An Augmented Reality Reconstruction of Memory , Power , and Identity in Ho Chi Minh City through Cartography &amp; Architecture R emembering the C ity : A n A ugmented R eality R econstruction of M emory , P ower , and I dentity in H o </w:t>
      </w:r>
      <w:r w:rsidRPr="00A63665">
        <w:rPr>
          <w:rFonts w:asciiTheme="majorBidi" w:hAnsiTheme="majorBidi" w:cstheme="majorBidi"/>
          <w:noProof/>
        </w:rPr>
        <w:t>.</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Doan, D. T., Ghaffarianhoseini, A., Naismith, N., Zhang, T., Rehman, A. U., Tookey, J., &amp; Ghaffarianhoseini, A. (2019). What is BIM? A Need for A Unique BIM Definition. </w:t>
      </w:r>
      <w:r w:rsidRPr="00A63665">
        <w:rPr>
          <w:rFonts w:asciiTheme="majorBidi" w:hAnsiTheme="majorBidi" w:cstheme="majorBidi"/>
          <w:i/>
          <w:iCs/>
          <w:noProof/>
        </w:rPr>
        <w:t>MATEC Web of Conferences</w:t>
      </w:r>
      <w:r w:rsidRPr="00A63665">
        <w:rPr>
          <w:rFonts w:asciiTheme="majorBidi" w:hAnsiTheme="majorBidi" w:cstheme="majorBidi"/>
          <w:noProof/>
        </w:rPr>
        <w:t xml:space="preserve">, </w:t>
      </w:r>
      <w:r w:rsidRPr="00A63665">
        <w:rPr>
          <w:rFonts w:asciiTheme="majorBidi" w:hAnsiTheme="majorBidi" w:cstheme="majorBidi"/>
          <w:i/>
          <w:iCs/>
          <w:noProof/>
        </w:rPr>
        <w:t>266</w:t>
      </w:r>
      <w:r w:rsidRPr="00A63665">
        <w:rPr>
          <w:rFonts w:asciiTheme="majorBidi" w:hAnsiTheme="majorBidi" w:cstheme="majorBidi"/>
          <w:noProof/>
        </w:rPr>
        <w:t>(January), 05005. https://doi.org/10.1051/matecconf/201926605005</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Dong, S., Feng, C., &amp; Kamat, V. R. (2013). Sensitivity analysis of augmented reality-assisted building damage reconnaissance using virtual prototyping. </w:t>
      </w:r>
      <w:r w:rsidRPr="00A63665">
        <w:rPr>
          <w:rFonts w:asciiTheme="majorBidi" w:hAnsiTheme="majorBidi" w:cstheme="majorBidi"/>
          <w:i/>
          <w:iCs/>
          <w:noProof/>
        </w:rPr>
        <w:t>Automation in Construction</w:t>
      </w:r>
      <w:r w:rsidRPr="00A63665">
        <w:rPr>
          <w:rFonts w:asciiTheme="majorBidi" w:hAnsiTheme="majorBidi" w:cstheme="majorBidi"/>
          <w:noProof/>
        </w:rPr>
        <w:t xml:space="preserve">, </w:t>
      </w:r>
      <w:r w:rsidRPr="00A63665">
        <w:rPr>
          <w:rFonts w:asciiTheme="majorBidi" w:hAnsiTheme="majorBidi" w:cstheme="majorBidi"/>
          <w:i/>
          <w:iCs/>
          <w:noProof/>
        </w:rPr>
        <w:t>33</w:t>
      </w:r>
      <w:r w:rsidRPr="00A63665">
        <w:rPr>
          <w:rFonts w:asciiTheme="majorBidi" w:hAnsiTheme="majorBidi" w:cstheme="majorBidi"/>
          <w:noProof/>
        </w:rPr>
        <w:t>, 24–36. https://doi.org/10.1016/j.autcon.2012.09.005</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Donthu, N., Kumar, S., Mukherjee, D., Pandey, N., &amp; Lim, W. M. (2021). How to conduct a bibliometric analysis: An overview and guidelines. </w:t>
      </w:r>
      <w:r w:rsidRPr="00A63665">
        <w:rPr>
          <w:rFonts w:asciiTheme="majorBidi" w:hAnsiTheme="majorBidi" w:cstheme="majorBidi"/>
          <w:i/>
          <w:iCs/>
          <w:noProof/>
        </w:rPr>
        <w:t>Journal of Business Research</w:t>
      </w:r>
      <w:r w:rsidRPr="00A63665">
        <w:rPr>
          <w:rFonts w:asciiTheme="majorBidi" w:hAnsiTheme="majorBidi" w:cstheme="majorBidi"/>
          <w:noProof/>
        </w:rPr>
        <w:t xml:space="preserve">, </w:t>
      </w:r>
      <w:r w:rsidRPr="00A63665">
        <w:rPr>
          <w:rFonts w:asciiTheme="majorBidi" w:hAnsiTheme="majorBidi" w:cstheme="majorBidi"/>
          <w:i/>
          <w:iCs/>
          <w:noProof/>
        </w:rPr>
        <w:t>133</w:t>
      </w:r>
      <w:r w:rsidRPr="00A63665">
        <w:rPr>
          <w:rFonts w:asciiTheme="majorBidi" w:hAnsiTheme="majorBidi" w:cstheme="majorBidi"/>
          <w:noProof/>
        </w:rPr>
        <w:t>(April), 285–296. https://doi.org/10.1016/j.jbusres.2021.04.070</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Elsamahy, E. (2016). </w:t>
      </w:r>
      <w:r w:rsidRPr="00A63665">
        <w:rPr>
          <w:rFonts w:asciiTheme="majorBidi" w:hAnsiTheme="majorBidi" w:cstheme="majorBidi"/>
          <w:i/>
          <w:iCs/>
          <w:noProof/>
        </w:rPr>
        <w:t>MIXED REALITY FRAMEWORK FOR ARCHITECTURAL DESIGN</w:t>
      </w:r>
      <w:r w:rsidRPr="00A63665">
        <w:rPr>
          <w:rFonts w:asciiTheme="majorBidi" w:hAnsiTheme="majorBidi" w:cstheme="majorBidi"/>
          <w:noProof/>
        </w:rPr>
        <w:t xml:space="preserve">. </w:t>
      </w:r>
      <w:r w:rsidRPr="00A63665">
        <w:rPr>
          <w:rFonts w:asciiTheme="majorBidi" w:hAnsiTheme="majorBidi" w:cstheme="majorBidi"/>
          <w:i/>
          <w:iCs/>
          <w:noProof/>
        </w:rPr>
        <w:t>23</w:t>
      </w:r>
      <w:r w:rsidRPr="00A63665">
        <w:rPr>
          <w:rFonts w:asciiTheme="majorBidi" w:hAnsiTheme="majorBidi" w:cstheme="majorBidi"/>
          <w:noProof/>
        </w:rPr>
        <w:t>(2).</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Freitas, M. R. De, &amp; Ruschel, R. C. (2013). </w:t>
      </w:r>
      <w:r w:rsidRPr="00A63665">
        <w:rPr>
          <w:rFonts w:asciiTheme="majorBidi" w:hAnsiTheme="majorBidi" w:cstheme="majorBidi"/>
          <w:i/>
          <w:iCs/>
          <w:noProof/>
        </w:rPr>
        <w:t>What is happening to virtual and augmented reality applied to architecture?</w:t>
      </w:r>
      <w:r w:rsidRPr="00A63665">
        <w:rPr>
          <w:rFonts w:asciiTheme="majorBidi" w:hAnsiTheme="majorBidi" w:cstheme="majorBidi"/>
          <w:noProof/>
        </w:rPr>
        <w:t xml:space="preserve"> </w:t>
      </w:r>
      <w:r w:rsidRPr="00A63665">
        <w:rPr>
          <w:rFonts w:asciiTheme="majorBidi" w:hAnsiTheme="majorBidi" w:cstheme="majorBidi"/>
          <w:i/>
          <w:iCs/>
          <w:noProof/>
        </w:rPr>
        <w:t>Caadria</w:t>
      </w:r>
      <w:r w:rsidRPr="00A63665">
        <w:rPr>
          <w:rFonts w:asciiTheme="majorBidi" w:hAnsiTheme="majorBidi" w:cstheme="majorBidi"/>
          <w:noProof/>
        </w:rPr>
        <w:t>, 407–416.</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Gericke, K., &amp; Blessing, L. (2012). An analysis of design process models across disciplines. </w:t>
      </w:r>
      <w:r w:rsidRPr="00A63665">
        <w:rPr>
          <w:rFonts w:asciiTheme="majorBidi" w:hAnsiTheme="majorBidi" w:cstheme="majorBidi"/>
          <w:i/>
          <w:iCs/>
          <w:noProof/>
        </w:rPr>
        <w:t>Proceedings of International Design Conference, DESIGN</w:t>
      </w:r>
      <w:r w:rsidRPr="00A63665">
        <w:rPr>
          <w:rFonts w:asciiTheme="majorBidi" w:hAnsiTheme="majorBidi" w:cstheme="majorBidi"/>
          <w:noProof/>
        </w:rPr>
        <w:t xml:space="preserve">, </w:t>
      </w:r>
      <w:r w:rsidRPr="00A63665">
        <w:rPr>
          <w:rFonts w:asciiTheme="majorBidi" w:hAnsiTheme="majorBidi" w:cstheme="majorBidi"/>
          <w:i/>
          <w:iCs/>
          <w:noProof/>
        </w:rPr>
        <w:t>DS 70</w:t>
      </w:r>
      <w:r w:rsidRPr="00A63665">
        <w:rPr>
          <w:rFonts w:asciiTheme="majorBidi" w:hAnsiTheme="majorBidi" w:cstheme="majorBidi"/>
          <w:noProof/>
        </w:rPr>
        <w:t>(December), 171–180.</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Grant, J. (2015). </w:t>
      </w:r>
      <w:r w:rsidRPr="00A63665">
        <w:rPr>
          <w:rFonts w:asciiTheme="majorBidi" w:hAnsiTheme="majorBidi" w:cstheme="majorBidi"/>
          <w:i/>
          <w:iCs/>
          <w:noProof/>
        </w:rPr>
        <w:t>an Introduction To Bibliometrics Learning Objectives and Key Messages</w:t>
      </w:r>
      <w:r w:rsidRPr="00A63665">
        <w:rPr>
          <w:rFonts w:asciiTheme="majorBidi" w:hAnsiTheme="majorBidi" w:cstheme="majorBidi"/>
          <w:noProof/>
        </w:rPr>
        <w:t>. https://www.theinternationalschoolonria.com/uploads/resources/doha_school_2015/15_13_Pillar_3_Bibliometrics.pdf</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Grant, M. P. (2012). </w:t>
      </w:r>
      <w:r w:rsidRPr="00A63665">
        <w:rPr>
          <w:rFonts w:asciiTheme="majorBidi" w:hAnsiTheme="majorBidi" w:cstheme="majorBidi"/>
          <w:i/>
          <w:iCs/>
          <w:noProof/>
        </w:rPr>
        <w:t>The Development of Digital Architecture Modeling in the Malaysian Architecture Industry</w:t>
      </w:r>
      <w:r w:rsidRPr="00A63665">
        <w:rPr>
          <w:rFonts w:asciiTheme="majorBidi" w:hAnsiTheme="majorBidi" w:cstheme="majorBidi"/>
          <w:noProof/>
        </w:rPr>
        <w:t>. 77–84.</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Guney, D. (2015). </w:t>
      </w:r>
      <w:r w:rsidRPr="00A63665">
        <w:rPr>
          <w:rFonts w:asciiTheme="majorBidi" w:hAnsiTheme="majorBidi" w:cstheme="majorBidi"/>
          <w:i/>
          <w:iCs/>
          <w:noProof/>
        </w:rPr>
        <w:t>The importance of computer-aided courses in architectural education</w:t>
      </w:r>
      <w:r w:rsidRPr="00A63665">
        <w:rPr>
          <w:rFonts w:asciiTheme="majorBidi" w:hAnsiTheme="majorBidi" w:cstheme="majorBidi"/>
          <w:noProof/>
        </w:rPr>
        <w:t xml:space="preserve">. </w:t>
      </w:r>
      <w:r w:rsidRPr="00A63665">
        <w:rPr>
          <w:rFonts w:asciiTheme="majorBidi" w:hAnsiTheme="majorBidi" w:cstheme="majorBidi"/>
          <w:i/>
          <w:iCs/>
          <w:noProof/>
        </w:rPr>
        <w:t>176</w:t>
      </w:r>
      <w:r w:rsidRPr="00A63665">
        <w:rPr>
          <w:rFonts w:asciiTheme="majorBidi" w:hAnsiTheme="majorBidi" w:cstheme="majorBidi"/>
          <w:noProof/>
        </w:rPr>
        <w:t>, 757–765. https://doi.org/10.1016/j.sbspro.2015.01.537</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Hadjri, K. (2001). </w:t>
      </w:r>
      <w:r w:rsidRPr="00A63665">
        <w:rPr>
          <w:rFonts w:asciiTheme="majorBidi" w:hAnsiTheme="majorBidi" w:cstheme="majorBidi"/>
          <w:i/>
          <w:iCs/>
          <w:noProof/>
        </w:rPr>
        <w:t xml:space="preserve">BRIDGING THE GAP BETWEEN PHYSICAL AND DIGITAL MODELS IN ARCHITECTURAL DESIGN STUDIOS </w:t>
      </w:r>
      <w:r w:rsidRPr="00A63665">
        <w:rPr>
          <w:rFonts w:asciiTheme="majorBidi" w:hAnsiTheme="majorBidi" w:cstheme="majorBidi"/>
          <w:i/>
          <w:iCs/>
          <w:noProof/>
        </w:rPr>
        <w:lastRenderedPageBreak/>
        <w:t>Department of Architectural Engineering , College of Engineering , United Arab Emirates University ,</w:t>
      </w:r>
      <w:r w:rsidRPr="00A63665">
        <w:rPr>
          <w:rFonts w:asciiTheme="majorBidi" w:hAnsiTheme="majorBidi" w:cstheme="majorBidi"/>
          <w:noProof/>
        </w:rPr>
        <w:t xml:space="preserve">. </w:t>
      </w:r>
      <w:r w:rsidRPr="00A63665">
        <w:rPr>
          <w:rFonts w:asciiTheme="majorBidi" w:hAnsiTheme="majorBidi" w:cstheme="majorBidi"/>
          <w:i/>
          <w:iCs/>
          <w:noProof/>
        </w:rPr>
        <w:t>XXXIV</w:t>
      </w:r>
      <w:r w:rsidRPr="00A63665">
        <w:rPr>
          <w:rFonts w:asciiTheme="majorBidi" w:hAnsiTheme="majorBidi" w:cstheme="majorBidi"/>
          <w:noProof/>
        </w:rPr>
        <w:t>, 1–6.</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Hajirasouli, A., &amp; Banihashemi, S. (2022). Augmented reality in architecture and construction education : state of the field and opportunities. </w:t>
      </w:r>
      <w:r w:rsidRPr="00A63665">
        <w:rPr>
          <w:rFonts w:asciiTheme="majorBidi" w:hAnsiTheme="majorBidi" w:cstheme="majorBidi"/>
          <w:i/>
          <w:iCs/>
          <w:noProof/>
        </w:rPr>
        <w:t>International Journal of Educational Technology in Higher Education</w:t>
      </w:r>
      <w:r w:rsidRPr="00A63665">
        <w:rPr>
          <w:rFonts w:asciiTheme="majorBidi" w:hAnsiTheme="majorBidi" w:cstheme="majorBidi"/>
          <w:noProof/>
        </w:rPr>
        <w:t>. https://doi.org/10.1186/s41239-022-00343-9</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Häkkinen, T., Kuittinen, M., Ruuska, A., &amp; Jung, N. (2015). Reducing embodied carbon during the design process of buildings. </w:t>
      </w:r>
      <w:r w:rsidRPr="00A63665">
        <w:rPr>
          <w:rFonts w:asciiTheme="majorBidi" w:hAnsiTheme="majorBidi" w:cstheme="majorBidi"/>
          <w:i/>
          <w:iCs/>
          <w:noProof/>
        </w:rPr>
        <w:t>Journal of Building Engineering</w:t>
      </w:r>
      <w:r w:rsidRPr="00A63665">
        <w:rPr>
          <w:rFonts w:asciiTheme="majorBidi" w:hAnsiTheme="majorBidi" w:cstheme="majorBidi"/>
          <w:noProof/>
        </w:rPr>
        <w:t xml:space="preserve">, </w:t>
      </w:r>
      <w:r w:rsidRPr="00A63665">
        <w:rPr>
          <w:rFonts w:asciiTheme="majorBidi" w:hAnsiTheme="majorBidi" w:cstheme="majorBidi"/>
          <w:i/>
          <w:iCs/>
          <w:noProof/>
        </w:rPr>
        <w:t>4</w:t>
      </w:r>
      <w:r w:rsidRPr="00A63665">
        <w:rPr>
          <w:rFonts w:asciiTheme="majorBidi" w:hAnsiTheme="majorBidi" w:cstheme="majorBidi"/>
          <w:noProof/>
        </w:rPr>
        <w:t>, 1–13. https://doi.org/10.1016/j.jobe.2015.06.005</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Höhl, Wolfgang &amp; Broschart, D. (2015). Augmented reality in architecture and urban planning. </w:t>
      </w:r>
      <w:r w:rsidRPr="00A63665">
        <w:rPr>
          <w:rFonts w:asciiTheme="majorBidi" w:hAnsiTheme="majorBidi" w:cstheme="majorBidi"/>
          <w:i/>
          <w:iCs/>
          <w:noProof/>
        </w:rPr>
        <w:t>Automation in Construction</w:t>
      </w:r>
      <w:r w:rsidRPr="00A63665">
        <w:rPr>
          <w:rFonts w:asciiTheme="majorBidi" w:hAnsiTheme="majorBidi" w:cstheme="majorBidi"/>
          <w:noProof/>
        </w:rPr>
        <w:t>, 1. 20-29.</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Ibrahim, M. (2011). </w:t>
      </w:r>
      <w:r w:rsidRPr="00A63665">
        <w:rPr>
          <w:rFonts w:asciiTheme="majorBidi" w:hAnsiTheme="majorBidi" w:cstheme="majorBidi"/>
          <w:i/>
          <w:iCs/>
          <w:noProof/>
        </w:rPr>
        <w:t>Building Information Modeling in Architectural Education : The Case of the Middle East</w:t>
      </w:r>
      <w:r w:rsidRPr="00A63665">
        <w:rPr>
          <w:rFonts w:asciiTheme="majorBidi" w:hAnsiTheme="majorBidi" w:cstheme="majorBidi"/>
          <w:noProof/>
        </w:rPr>
        <w:t>.</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Kamioka, H. (2019). Preferred reporting items for systematic review and meta-analysis protocols (prisma-p) 2015 statement. </w:t>
      </w:r>
      <w:r w:rsidRPr="00A63665">
        <w:rPr>
          <w:rFonts w:asciiTheme="majorBidi" w:hAnsiTheme="majorBidi" w:cstheme="majorBidi"/>
          <w:i/>
          <w:iCs/>
          <w:noProof/>
        </w:rPr>
        <w:t>Japanese Pharmacology and Therapeutics</w:t>
      </w:r>
      <w:r w:rsidRPr="00A63665">
        <w:rPr>
          <w:rFonts w:asciiTheme="majorBidi" w:hAnsiTheme="majorBidi" w:cstheme="majorBidi"/>
          <w:noProof/>
        </w:rPr>
        <w:t xml:space="preserve">, </w:t>
      </w:r>
      <w:r w:rsidRPr="00A63665">
        <w:rPr>
          <w:rFonts w:asciiTheme="majorBidi" w:hAnsiTheme="majorBidi" w:cstheme="majorBidi"/>
          <w:i/>
          <w:iCs/>
          <w:noProof/>
        </w:rPr>
        <w:t>47</w:t>
      </w:r>
      <w:r w:rsidRPr="00A63665">
        <w:rPr>
          <w:rFonts w:asciiTheme="majorBidi" w:hAnsiTheme="majorBidi" w:cstheme="majorBidi"/>
          <w:noProof/>
        </w:rPr>
        <w:t>(8), 1177–1185.</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Kara, L. (2015). </w:t>
      </w:r>
      <w:r w:rsidRPr="00A63665">
        <w:rPr>
          <w:rFonts w:asciiTheme="majorBidi" w:hAnsiTheme="majorBidi" w:cstheme="majorBidi"/>
          <w:i/>
          <w:iCs/>
          <w:noProof/>
        </w:rPr>
        <w:t>A critical look at the digital technologies in architectural education : when , where , and how ?</w:t>
      </w:r>
      <w:r w:rsidRPr="00A63665">
        <w:rPr>
          <w:rFonts w:asciiTheme="majorBidi" w:hAnsiTheme="majorBidi" w:cstheme="majorBidi"/>
          <w:noProof/>
        </w:rPr>
        <w:t xml:space="preserve"> </w:t>
      </w:r>
      <w:r w:rsidRPr="00A63665">
        <w:rPr>
          <w:rFonts w:asciiTheme="majorBidi" w:hAnsiTheme="majorBidi" w:cstheme="majorBidi"/>
          <w:i/>
          <w:iCs/>
          <w:noProof/>
        </w:rPr>
        <w:t>176</w:t>
      </w:r>
      <w:r w:rsidRPr="00A63665">
        <w:rPr>
          <w:rFonts w:asciiTheme="majorBidi" w:hAnsiTheme="majorBidi" w:cstheme="majorBidi"/>
          <w:noProof/>
        </w:rPr>
        <w:t>, 526–530. https://doi.org/10.1016/j.sbspro.2015.01.506</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Kerr, J., &amp; Lawson, G. (2020). Augmented Reality in Design Education: Landscape Architecture Studies as AR Experience. </w:t>
      </w:r>
      <w:r w:rsidRPr="00A63665">
        <w:rPr>
          <w:rFonts w:asciiTheme="majorBidi" w:hAnsiTheme="majorBidi" w:cstheme="majorBidi"/>
          <w:i/>
          <w:iCs/>
          <w:noProof/>
        </w:rPr>
        <w:t>International Journal of Art and Design Education</w:t>
      </w:r>
      <w:r w:rsidRPr="00A63665">
        <w:rPr>
          <w:rFonts w:asciiTheme="majorBidi" w:hAnsiTheme="majorBidi" w:cstheme="majorBidi"/>
          <w:noProof/>
        </w:rPr>
        <w:t xml:space="preserve">, </w:t>
      </w:r>
      <w:r w:rsidRPr="00A63665">
        <w:rPr>
          <w:rFonts w:asciiTheme="majorBidi" w:hAnsiTheme="majorBidi" w:cstheme="majorBidi"/>
          <w:i/>
          <w:iCs/>
          <w:noProof/>
        </w:rPr>
        <w:t>39</w:t>
      </w:r>
      <w:r w:rsidRPr="00A63665">
        <w:rPr>
          <w:rFonts w:asciiTheme="majorBidi" w:hAnsiTheme="majorBidi" w:cstheme="majorBidi"/>
          <w:noProof/>
        </w:rPr>
        <w:t>(1), 6–21. https://doi.org/10.1111/jade.12227</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Kim, J., &amp; Kim, J. (2023). </w:t>
      </w:r>
      <w:r w:rsidRPr="00A63665">
        <w:rPr>
          <w:rFonts w:asciiTheme="majorBidi" w:hAnsiTheme="majorBidi" w:cstheme="majorBidi"/>
          <w:i/>
          <w:iCs/>
          <w:noProof/>
        </w:rPr>
        <w:t>BIM to AR matching technology of building maintenance plat- form using 5G-based AR</w:t>
      </w:r>
      <w:r w:rsidRPr="00A63665">
        <w:rPr>
          <w:rFonts w:asciiTheme="majorBidi" w:hAnsiTheme="majorBidi" w:cstheme="majorBidi"/>
          <w:noProof/>
        </w:rPr>
        <w:t xml:space="preserve">. </w:t>
      </w:r>
      <w:r w:rsidRPr="00A63665">
        <w:rPr>
          <w:rFonts w:asciiTheme="majorBidi" w:hAnsiTheme="majorBidi" w:cstheme="majorBidi"/>
          <w:i/>
          <w:iCs/>
          <w:noProof/>
        </w:rPr>
        <w:t>May 2021</w:t>
      </w:r>
      <w:r w:rsidRPr="00A63665">
        <w:rPr>
          <w:rFonts w:asciiTheme="majorBidi" w:hAnsiTheme="majorBidi" w:cstheme="majorBidi"/>
          <w:noProof/>
        </w:rPr>
        <w:t>.</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Kim, S. A., &amp; Kim, Y. S. (2007). </w:t>
      </w:r>
      <w:r w:rsidRPr="00A63665">
        <w:rPr>
          <w:rFonts w:asciiTheme="majorBidi" w:hAnsiTheme="majorBidi" w:cstheme="majorBidi"/>
          <w:i/>
          <w:iCs/>
          <w:noProof/>
        </w:rPr>
        <w:t>DESIGN PROCESS VISUALIZING AND REVIEW SYSTEM WITH ARCHITECTURAL CONCEPT DESIGN</w:t>
      </w:r>
      <w:r w:rsidRPr="00A63665">
        <w:rPr>
          <w:rFonts w:asciiTheme="majorBidi" w:hAnsiTheme="majorBidi" w:cstheme="majorBidi"/>
          <w:noProof/>
        </w:rPr>
        <w:t xml:space="preserve">. </w:t>
      </w:r>
      <w:r w:rsidRPr="00A63665">
        <w:rPr>
          <w:rFonts w:asciiTheme="majorBidi" w:hAnsiTheme="majorBidi" w:cstheme="majorBidi"/>
          <w:i/>
          <w:iCs/>
          <w:noProof/>
        </w:rPr>
        <w:t>AUGUST</w:t>
      </w:r>
      <w:r w:rsidRPr="00A63665">
        <w:rPr>
          <w:rFonts w:asciiTheme="majorBidi" w:hAnsiTheme="majorBidi" w:cstheme="majorBidi"/>
          <w:noProof/>
        </w:rPr>
        <w:t>, 1–13.</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Kirschke, H. (2015). </w:t>
      </w:r>
      <w:r w:rsidRPr="00A63665">
        <w:rPr>
          <w:rFonts w:asciiTheme="majorBidi" w:hAnsiTheme="majorBidi" w:cstheme="majorBidi"/>
          <w:i/>
          <w:iCs/>
          <w:noProof/>
        </w:rPr>
        <w:t>BIM ( Building Information Modeling ) education at Universities</w:t>
      </w:r>
      <w:r w:rsidRPr="00A63665">
        <w:rPr>
          <w:rFonts w:asciiTheme="majorBidi" w:hAnsiTheme="majorBidi" w:cstheme="majorBidi"/>
          <w:noProof/>
        </w:rPr>
        <w:t>. 1–8.</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Kocaturk, T., &amp; Kiviniemi, A. (2016). </w:t>
      </w:r>
      <w:r w:rsidRPr="00A63665">
        <w:rPr>
          <w:rFonts w:asciiTheme="majorBidi" w:hAnsiTheme="majorBidi" w:cstheme="majorBidi"/>
          <w:i/>
          <w:iCs/>
          <w:noProof/>
        </w:rPr>
        <w:t>Challenges of Integrating BIM in Architectural Education Challenges of Integrating BIM in Architectural Education</w:t>
      </w:r>
      <w:r w:rsidRPr="00A63665">
        <w:rPr>
          <w:rFonts w:asciiTheme="majorBidi" w:hAnsiTheme="majorBidi" w:cstheme="majorBidi"/>
          <w:noProof/>
        </w:rPr>
        <w:t xml:space="preserve">. </w:t>
      </w:r>
      <w:r w:rsidRPr="00A63665">
        <w:rPr>
          <w:rFonts w:asciiTheme="majorBidi" w:hAnsiTheme="majorBidi" w:cstheme="majorBidi"/>
          <w:i/>
          <w:iCs/>
          <w:noProof/>
        </w:rPr>
        <w:t>September 2013</w:t>
      </w:r>
      <w:r w:rsidRPr="00A63665">
        <w:rPr>
          <w:rFonts w:asciiTheme="majorBidi" w:hAnsiTheme="majorBidi" w:cstheme="majorBidi"/>
          <w:noProof/>
        </w:rPr>
        <w:t>.</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Kocaturk, T., Kiviniemi, A., &amp; Kingdom, U. (2013). </w:t>
      </w:r>
      <w:r w:rsidRPr="00A63665">
        <w:rPr>
          <w:rFonts w:asciiTheme="majorBidi" w:hAnsiTheme="majorBidi" w:cstheme="majorBidi"/>
          <w:i/>
          <w:iCs/>
          <w:noProof/>
        </w:rPr>
        <w:t>Challenges of Integrating BIM in Architectural Education</w:t>
      </w:r>
      <w:r w:rsidRPr="00A63665">
        <w:rPr>
          <w:rFonts w:asciiTheme="majorBidi" w:hAnsiTheme="majorBidi" w:cstheme="majorBidi"/>
          <w:noProof/>
        </w:rPr>
        <w:t xml:space="preserve">. </w:t>
      </w:r>
      <w:r w:rsidRPr="00A63665">
        <w:rPr>
          <w:rFonts w:asciiTheme="majorBidi" w:hAnsiTheme="majorBidi" w:cstheme="majorBidi"/>
          <w:i/>
          <w:iCs/>
          <w:noProof/>
        </w:rPr>
        <w:t>2</w:t>
      </w:r>
      <w:r w:rsidRPr="00A63665">
        <w:rPr>
          <w:rFonts w:asciiTheme="majorBidi" w:hAnsiTheme="majorBidi" w:cstheme="majorBidi"/>
          <w:noProof/>
        </w:rPr>
        <w:t>, 465–473.</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Kopiec, R. (2018). </w:t>
      </w:r>
      <w:r w:rsidRPr="00A63665">
        <w:rPr>
          <w:rFonts w:asciiTheme="majorBidi" w:hAnsiTheme="majorBidi" w:cstheme="majorBidi"/>
          <w:i/>
          <w:iCs/>
          <w:noProof/>
        </w:rPr>
        <w:t>Digital Architecture - Augmented Reality</w:t>
      </w:r>
      <w:r w:rsidRPr="00A63665">
        <w:rPr>
          <w:rFonts w:asciiTheme="majorBidi" w:hAnsiTheme="majorBidi" w:cstheme="majorBidi"/>
          <w:noProof/>
        </w:rPr>
        <w:t xml:space="preserve">. </w:t>
      </w:r>
      <w:r w:rsidRPr="00A63665">
        <w:rPr>
          <w:rFonts w:asciiTheme="majorBidi" w:hAnsiTheme="majorBidi" w:cstheme="majorBidi"/>
          <w:i/>
          <w:iCs/>
          <w:noProof/>
        </w:rPr>
        <w:t>February</w:t>
      </w:r>
      <w:r w:rsidRPr="00A63665">
        <w:rPr>
          <w:rFonts w:asciiTheme="majorBidi" w:hAnsiTheme="majorBidi" w:cstheme="majorBidi"/>
          <w:noProof/>
        </w:rPr>
        <w:t>. https://doi.org/10.13140/RG.2.2.22717.56808</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Kotecha, K., Sandbhor, S., Thomas, A., Schranz, C., Urban, H., &amp; Gerger, A. (2021). </w:t>
      </w:r>
      <w:r w:rsidRPr="00A63665">
        <w:rPr>
          <w:rFonts w:asciiTheme="majorBidi" w:hAnsiTheme="majorBidi" w:cstheme="majorBidi"/>
          <w:i/>
          <w:iCs/>
          <w:noProof/>
        </w:rPr>
        <w:t>POTENTIALS OF AUGMENTED REALITY IN A BIM BASED BUILDING SUBMISSION PROCESS</w:t>
      </w:r>
      <w:r w:rsidRPr="00A63665">
        <w:rPr>
          <w:rFonts w:asciiTheme="majorBidi" w:hAnsiTheme="majorBidi" w:cstheme="majorBidi"/>
          <w:noProof/>
        </w:rPr>
        <w:t xml:space="preserve">. </w:t>
      </w:r>
      <w:r w:rsidRPr="00A63665">
        <w:rPr>
          <w:rFonts w:asciiTheme="majorBidi" w:hAnsiTheme="majorBidi" w:cstheme="majorBidi"/>
          <w:i/>
          <w:iCs/>
          <w:noProof/>
        </w:rPr>
        <w:t>2</w:t>
      </w:r>
      <w:r w:rsidRPr="00A63665">
        <w:rPr>
          <w:rFonts w:asciiTheme="majorBidi" w:hAnsiTheme="majorBidi" w:cstheme="majorBidi"/>
          <w:noProof/>
        </w:rPr>
        <w:t>(January), 441–457. https://doi.org/10.36680/j.itcon.2021.024</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Lee, J. G., Seo, J., Abbas, A., &amp; Choi, M. (2020). </w:t>
      </w:r>
      <w:r w:rsidRPr="00A63665">
        <w:rPr>
          <w:rFonts w:asciiTheme="majorBidi" w:hAnsiTheme="majorBidi" w:cstheme="majorBidi"/>
          <w:i/>
          <w:iCs/>
          <w:noProof/>
        </w:rPr>
        <w:t>applied sciences End-Users ’ Augmented Reality Utilization for Architectural Design Review</w:t>
      </w:r>
      <w:r w:rsidRPr="00A63665">
        <w:rPr>
          <w:rFonts w:asciiTheme="majorBidi" w:hAnsiTheme="majorBidi" w:cstheme="majorBidi"/>
          <w:noProof/>
        </w:rPr>
        <w:t>.</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lastRenderedPageBreak/>
        <w:t xml:space="preserve">Mahmoodi, A. S. (2001). </w:t>
      </w:r>
      <w:r w:rsidRPr="00A63665">
        <w:rPr>
          <w:rFonts w:asciiTheme="majorBidi" w:hAnsiTheme="majorBidi" w:cstheme="majorBidi"/>
          <w:i/>
          <w:iCs/>
          <w:noProof/>
        </w:rPr>
        <w:t>The design process in architecture: a pedagogic approach using interactive thinking</w:t>
      </w:r>
      <w:r w:rsidRPr="00A63665">
        <w:rPr>
          <w:rFonts w:asciiTheme="majorBidi" w:hAnsiTheme="majorBidi" w:cstheme="majorBidi"/>
          <w:noProof/>
        </w:rPr>
        <w:t xml:space="preserve">. </w:t>
      </w:r>
      <w:r w:rsidRPr="00A63665">
        <w:rPr>
          <w:rFonts w:asciiTheme="majorBidi" w:hAnsiTheme="majorBidi" w:cstheme="majorBidi"/>
          <w:i/>
          <w:iCs/>
          <w:noProof/>
        </w:rPr>
        <w:t>September</w:t>
      </w:r>
      <w:r w:rsidRPr="00A63665">
        <w:rPr>
          <w:rFonts w:asciiTheme="majorBidi" w:hAnsiTheme="majorBidi" w:cstheme="majorBidi"/>
          <w:noProof/>
        </w:rPr>
        <w:t>, 353. http://etheses.whiterose.ac.uk/2155/1/uk_bl_ethos_543080.pdf</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Matarneh, R., &amp; Hamed, S. (2017). </w:t>
      </w:r>
      <w:r w:rsidRPr="00A63665">
        <w:rPr>
          <w:rFonts w:asciiTheme="majorBidi" w:hAnsiTheme="majorBidi" w:cstheme="majorBidi"/>
          <w:i/>
          <w:iCs/>
          <w:noProof/>
        </w:rPr>
        <w:t>Barriers to the Adoption of Building Information Modeling in the Jordanian Building Industry</w:t>
      </w:r>
      <w:r w:rsidRPr="00A63665">
        <w:rPr>
          <w:rFonts w:asciiTheme="majorBidi" w:hAnsiTheme="majorBidi" w:cstheme="majorBidi"/>
          <w:noProof/>
        </w:rPr>
        <w:t>. 325–335. https://doi.org/10.4236/ojce.2017.73022</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Morton, D. (2001). </w:t>
      </w:r>
      <w:r w:rsidRPr="00A63665">
        <w:rPr>
          <w:rFonts w:asciiTheme="majorBidi" w:hAnsiTheme="majorBidi" w:cstheme="majorBidi"/>
          <w:i/>
          <w:iCs/>
          <w:noProof/>
        </w:rPr>
        <w:t>Augmented Reality in architectural studio learning : How Augmented Reality can be used as an exploratory tool in the design learning journey</w:t>
      </w:r>
      <w:r w:rsidRPr="00A63665">
        <w:rPr>
          <w:rFonts w:asciiTheme="majorBidi" w:hAnsiTheme="majorBidi" w:cstheme="majorBidi"/>
          <w:noProof/>
        </w:rPr>
        <w:t xml:space="preserve">. </w:t>
      </w:r>
      <w:r w:rsidRPr="00A63665">
        <w:rPr>
          <w:rFonts w:asciiTheme="majorBidi" w:hAnsiTheme="majorBidi" w:cstheme="majorBidi"/>
          <w:i/>
          <w:iCs/>
          <w:noProof/>
        </w:rPr>
        <w:t>1</w:t>
      </w:r>
      <w:r w:rsidRPr="00A63665">
        <w:rPr>
          <w:rFonts w:asciiTheme="majorBidi" w:hAnsiTheme="majorBidi" w:cstheme="majorBidi"/>
          <w:noProof/>
        </w:rPr>
        <w:t>, 343–356.</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Moum, A. (2010). Exploring interdisciplinary use of 3D object models in practice. </w:t>
      </w:r>
      <w:r w:rsidRPr="00A63665">
        <w:rPr>
          <w:rFonts w:asciiTheme="majorBidi" w:hAnsiTheme="majorBidi" w:cstheme="majorBidi"/>
          <w:i/>
          <w:iCs/>
          <w:noProof/>
        </w:rPr>
        <w:t>Automation in Construction</w:t>
      </w:r>
      <w:r w:rsidRPr="00A63665">
        <w:rPr>
          <w:rFonts w:asciiTheme="majorBidi" w:hAnsiTheme="majorBidi" w:cstheme="majorBidi"/>
          <w:noProof/>
        </w:rPr>
        <w:t xml:space="preserve">, </w:t>
      </w:r>
      <w:r w:rsidRPr="00A63665">
        <w:rPr>
          <w:rFonts w:asciiTheme="majorBidi" w:hAnsiTheme="majorBidi" w:cstheme="majorBidi"/>
          <w:i/>
          <w:iCs/>
          <w:noProof/>
        </w:rPr>
        <w:t>19</w:t>
      </w:r>
      <w:r w:rsidRPr="00A63665">
        <w:rPr>
          <w:rFonts w:asciiTheme="majorBidi" w:hAnsiTheme="majorBidi" w:cstheme="majorBidi"/>
          <w:noProof/>
        </w:rPr>
        <w:t>, 554–569.</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Mukkavaara, J., &amp; Sandberg, M. (2020). Architectural design exploration using generative design: Framework development and case study of a residential block. </w:t>
      </w:r>
      <w:r w:rsidRPr="00A63665">
        <w:rPr>
          <w:rFonts w:asciiTheme="majorBidi" w:hAnsiTheme="majorBidi" w:cstheme="majorBidi"/>
          <w:i/>
          <w:iCs/>
          <w:noProof/>
        </w:rPr>
        <w:t>Buildings</w:t>
      </w:r>
      <w:r w:rsidRPr="00A63665">
        <w:rPr>
          <w:rFonts w:asciiTheme="majorBidi" w:hAnsiTheme="majorBidi" w:cstheme="majorBidi"/>
          <w:noProof/>
        </w:rPr>
        <w:t xml:space="preserve">, </w:t>
      </w:r>
      <w:r w:rsidRPr="00A63665">
        <w:rPr>
          <w:rFonts w:asciiTheme="majorBidi" w:hAnsiTheme="majorBidi" w:cstheme="majorBidi"/>
          <w:i/>
          <w:iCs/>
          <w:noProof/>
        </w:rPr>
        <w:t>10</w:t>
      </w:r>
      <w:r w:rsidRPr="00A63665">
        <w:rPr>
          <w:rFonts w:asciiTheme="majorBidi" w:hAnsiTheme="majorBidi" w:cstheme="majorBidi"/>
          <w:noProof/>
        </w:rPr>
        <w:t>(11), 1–17. https://doi.org/10.3390/buildings10110201</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Nanisa, S., Yusoff, S., Brahim, J., Yusoff, Z. M., Bhd, S., &amp; Jaya, P. (2021). </w:t>
      </w:r>
      <w:r w:rsidRPr="00A63665">
        <w:rPr>
          <w:rFonts w:asciiTheme="majorBidi" w:hAnsiTheme="majorBidi" w:cstheme="majorBidi"/>
          <w:i/>
          <w:iCs/>
          <w:noProof/>
        </w:rPr>
        <w:t>Incorporation of Building Information Modelling ( BIM ) in Malaysian Higher Education Institutions : A Review INSTITUTIONS ( HEIS ) IN MALAYSIA FOR HIGHER Overview of Building Information Modelling ( BIM ) Definitions Current Incorporation of BIM at Highe</w:t>
      </w:r>
      <w:r w:rsidRPr="00A63665">
        <w:rPr>
          <w:rFonts w:asciiTheme="majorBidi" w:hAnsiTheme="majorBidi" w:cstheme="majorBidi"/>
          <w:noProof/>
        </w:rPr>
        <w:t xml:space="preserve">. </w:t>
      </w:r>
      <w:r w:rsidRPr="00A63665">
        <w:rPr>
          <w:rFonts w:asciiTheme="majorBidi" w:hAnsiTheme="majorBidi" w:cstheme="majorBidi"/>
          <w:i/>
          <w:iCs/>
          <w:noProof/>
        </w:rPr>
        <w:t>18</w:t>
      </w:r>
      <w:r w:rsidRPr="00A63665">
        <w:rPr>
          <w:rFonts w:asciiTheme="majorBidi" w:hAnsiTheme="majorBidi" w:cstheme="majorBidi"/>
          <w:noProof/>
        </w:rPr>
        <w:t>(1), 15–22.</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Nassereddine, H., Hanna, A. S., &amp; Veeramani, D. (2022). </w:t>
      </w:r>
      <w:r w:rsidRPr="00A63665">
        <w:rPr>
          <w:rFonts w:asciiTheme="majorBidi" w:hAnsiTheme="majorBidi" w:cstheme="majorBidi"/>
          <w:i/>
          <w:iCs/>
          <w:noProof/>
        </w:rPr>
        <w:t>Augmented Reality in the Construction Industry : Use-Cases , Bene fi ts , Obstacles , and Future Trends</w:t>
      </w:r>
      <w:r w:rsidRPr="00A63665">
        <w:rPr>
          <w:rFonts w:asciiTheme="majorBidi" w:hAnsiTheme="majorBidi" w:cstheme="majorBidi"/>
          <w:noProof/>
        </w:rPr>
        <w:t xml:space="preserve">. </w:t>
      </w:r>
      <w:r w:rsidRPr="00A63665">
        <w:rPr>
          <w:rFonts w:asciiTheme="majorBidi" w:hAnsiTheme="majorBidi" w:cstheme="majorBidi"/>
          <w:i/>
          <w:iCs/>
          <w:noProof/>
        </w:rPr>
        <w:t>8</w:t>
      </w:r>
      <w:r w:rsidRPr="00A63665">
        <w:rPr>
          <w:rFonts w:asciiTheme="majorBidi" w:hAnsiTheme="majorBidi" w:cstheme="majorBidi"/>
          <w:noProof/>
        </w:rPr>
        <w:t>(April), 1–17. https://doi.org/10.3389/fbuil.2022.730094</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Nayyar, A., Mahapatra, B., Le, D. N., &amp; Suseendran, G. (2018). Virtual Reality (VR) &amp; Augmented Reality (AR) technologies for tourism and hospitality industry. </w:t>
      </w:r>
      <w:r w:rsidRPr="00A63665">
        <w:rPr>
          <w:rFonts w:asciiTheme="majorBidi" w:hAnsiTheme="majorBidi" w:cstheme="majorBidi"/>
          <w:i/>
          <w:iCs/>
          <w:noProof/>
        </w:rPr>
        <w:t>International Journal of Engineering and Technology(UAE)</w:t>
      </w:r>
      <w:r w:rsidRPr="00A63665">
        <w:rPr>
          <w:rFonts w:asciiTheme="majorBidi" w:hAnsiTheme="majorBidi" w:cstheme="majorBidi"/>
          <w:noProof/>
        </w:rPr>
        <w:t xml:space="preserve">, </w:t>
      </w:r>
      <w:r w:rsidRPr="00A63665">
        <w:rPr>
          <w:rFonts w:asciiTheme="majorBidi" w:hAnsiTheme="majorBidi" w:cstheme="majorBidi"/>
          <w:i/>
          <w:iCs/>
          <w:noProof/>
        </w:rPr>
        <w:t>7</w:t>
      </w:r>
      <w:r w:rsidRPr="00A63665">
        <w:rPr>
          <w:rFonts w:asciiTheme="majorBidi" w:hAnsiTheme="majorBidi" w:cstheme="majorBidi"/>
          <w:noProof/>
        </w:rPr>
        <w:t>(2), 156–160. https://doi.org/10.14419/ijet.v7i2.21.11858</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Nushi, V., &amp; Basha-jakupi, A. (2017). </w:t>
      </w:r>
      <w:r w:rsidRPr="00A63665">
        <w:rPr>
          <w:rFonts w:asciiTheme="majorBidi" w:hAnsiTheme="majorBidi" w:cstheme="majorBidi"/>
          <w:i/>
          <w:iCs/>
          <w:noProof/>
        </w:rPr>
        <w:t>The integration of BIM in education : A literature review and comparative context The integration of BIM in education : a literature review and comparative context</w:t>
      </w:r>
      <w:r w:rsidRPr="00A63665">
        <w:rPr>
          <w:rFonts w:asciiTheme="majorBidi" w:hAnsiTheme="majorBidi" w:cstheme="majorBidi"/>
          <w:noProof/>
        </w:rPr>
        <w:t xml:space="preserve">. </w:t>
      </w:r>
      <w:r w:rsidRPr="00A63665">
        <w:rPr>
          <w:rFonts w:asciiTheme="majorBidi" w:hAnsiTheme="majorBidi" w:cstheme="majorBidi"/>
          <w:i/>
          <w:iCs/>
          <w:noProof/>
        </w:rPr>
        <w:t>November</w:t>
      </w:r>
      <w:r w:rsidRPr="00A63665">
        <w:rPr>
          <w:rFonts w:asciiTheme="majorBidi" w:hAnsiTheme="majorBidi" w:cstheme="majorBidi"/>
          <w:noProof/>
        </w:rPr>
        <w:t>.</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Ordóñez, M. D., Gómez, A., Ruiz, M., Ortells, J. M., Niemi-Hugaerts, H., Juiz, C., Jara, A., &amp; Butler, T. A. (2020). IoT technologies and applications in tourism and travel industries. </w:t>
      </w:r>
      <w:r w:rsidRPr="00A63665">
        <w:rPr>
          <w:rFonts w:asciiTheme="majorBidi" w:hAnsiTheme="majorBidi" w:cstheme="majorBidi"/>
          <w:i/>
          <w:iCs/>
          <w:noProof/>
        </w:rPr>
        <w:t>Internet of Things - The Call of the Edge: Everything Intelligent Everywhere</w:t>
      </w:r>
      <w:r w:rsidRPr="00A63665">
        <w:rPr>
          <w:rFonts w:asciiTheme="majorBidi" w:hAnsiTheme="majorBidi" w:cstheme="majorBidi"/>
          <w:noProof/>
        </w:rPr>
        <w:t>, 367–386. https://doi.org/10.1201/9781003338611-8</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Panuwatwanich, K., Wong, M. L., Stewart, R. A., &amp; Mccarthy, T. J. (2013). </w:t>
      </w:r>
      <w:r w:rsidRPr="00A63665">
        <w:rPr>
          <w:rFonts w:asciiTheme="majorBidi" w:hAnsiTheme="majorBidi" w:cstheme="majorBidi"/>
          <w:i/>
          <w:iCs/>
          <w:noProof/>
        </w:rPr>
        <w:t>Integrating building information modelling ( BIM ) into Engineering education : an exploratory study of industry perceptions using social network data</w:t>
      </w:r>
      <w:r w:rsidRPr="00A63665">
        <w:rPr>
          <w:rFonts w:asciiTheme="majorBidi" w:hAnsiTheme="majorBidi" w:cstheme="majorBidi"/>
          <w:noProof/>
        </w:rPr>
        <w:t>.</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Permodelan, I., Senibina, B., &amp; Informasi, I. (2019). </w:t>
      </w:r>
      <w:r w:rsidRPr="00A63665">
        <w:rPr>
          <w:rFonts w:asciiTheme="majorBidi" w:hAnsiTheme="majorBidi" w:cstheme="majorBidi"/>
          <w:i/>
          <w:iCs/>
          <w:noProof/>
        </w:rPr>
        <w:t>Sains Humanika Building Information Modelling in Architecture : Implication of Building Information Modelling in Education</w:t>
      </w:r>
      <w:r w:rsidRPr="00A63665">
        <w:rPr>
          <w:rFonts w:asciiTheme="majorBidi" w:hAnsiTheme="majorBidi" w:cstheme="majorBidi"/>
          <w:noProof/>
        </w:rPr>
        <w:t xml:space="preserve">. </w:t>
      </w:r>
      <w:r w:rsidRPr="00A63665">
        <w:rPr>
          <w:rFonts w:asciiTheme="majorBidi" w:hAnsiTheme="majorBidi" w:cstheme="majorBidi"/>
          <w:i/>
          <w:iCs/>
          <w:noProof/>
        </w:rPr>
        <w:t>2</w:t>
      </w:r>
      <w:r w:rsidRPr="00A63665">
        <w:rPr>
          <w:rFonts w:asciiTheme="majorBidi" w:hAnsiTheme="majorBidi" w:cstheme="majorBidi"/>
          <w:noProof/>
        </w:rPr>
        <w:t>, 59–64.</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lastRenderedPageBreak/>
        <w:t xml:space="preserve">Redondo, E., Fonseca, D., Sánchez, P. A., Navarro, P. I., &amp; Barcelona, C. Q. C. (2012). </w:t>
      </w:r>
      <w:r w:rsidRPr="00A63665">
        <w:rPr>
          <w:rFonts w:asciiTheme="majorBidi" w:hAnsiTheme="majorBidi" w:cstheme="majorBidi"/>
          <w:i/>
          <w:iCs/>
          <w:noProof/>
        </w:rPr>
        <w:t>Augmented Reality in Architecture Degree New Approaches in Scene Illumination and User Evaluation</w:t>
      </w:r>
      <w:r w:rsidRPr="00A63665">
        <w:rPr>
          <w:rFonts w:asciiTheme="majorBidi" w:hAnsiTheme="majorBidi" w:cstheme="majorBidi"/>
          <w:noProof/>
        </w:rPr>
        <w:t xml:space="preserve">. </w:t>
      </w:r>
      <w:r w:rsidRPr="00A63665">
        <w:rPr>
          <w:rFonts w:asciiTheme="majorBidi" w:hAnsiTheme="majorBidi" w:cstheme="majorBidi"/>
          <w:i/>
          <w:iCs/>
          <w:noProof/>
        </w:rPr>
        <w:t>1</w:t>
      </w:r>
      <w:r w:rsidRPr="00A63665">
        <w:rPr>
          <w:rFonts w:asciiTheme="majorBidi" w:hAnsiTheme="majorBidi" w:cstheme="majorBidi"/>
          <w:noProof/>
        </w:rPr>
        <w:t>(1), 19–27.</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Rezaei, F., Bulle, C., &amp; Lesage, P. (2019). Integrating building information modeling and life cycle assessment in the early and detailed building design stages. </w:t>
      </w:r>
      <w:r w:rsidRPr="00A63665">
        <w:rPr>
          <w:rFonts w:asciiTheme="majorBidi" w:hAnsiTheme="majorBidi" w:cstheme="majorBidi"/>
          <w:i/>
          <w:iCs/>
          <w:noProof/>
        </w:rPr>
        <w:t>Building and Environment</w:t>
      </w:r>
      <w:r w:rsidRPr="00A63665">
        <w:rPr>
          <w:rFonts w:asciiTheme="majorBidi" w:hAnsiTheme="majorBidi" w:cstheme="majorBidi"/>
          <w:noProof/>
        </w:rPr>
        <w:t xml:space="preserve">, </w:t>
      </w:r>
      <w:r w:rsidRPr="00A63665">
        <w:rPr>
          <w:rFonts w:asciiTheme="majorBidi" w:hAnsiTheme="majorBidi" w:cstheme="majorBidi"/>
          <w:i/>
          <w:iCs/>
          <w:noProof/>
        </w:rPr>
        <w:t>153</w:t>
      </w:r>
      <w:r w:rsidRPr="00A63665">
        <w:rPr>
          <w:rFonts w:asciiTheme="majorBidi" w:hAnsiTheme="majorBidi" w:cstheme="majorBidi"/>
          <w:noProof/>
        </w:rPr>
        <w:t>(January), 158–167. https://doi.org/10.1016/j.buildenv.2019.01.034</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Riera, A. S., &amp; Diagonal, A. (2012). </w:t>
      </w:r>
      <w:r w:rsidRPr="00A63665">
        <w:rPr>
          <w:rFonts w:asciiTheme="majorBidi" w:hAnsiTheme="majorBidi" w:cstheme="majorBidi"/>
          <w:i/>
          <w:iCs/>
          <w:noProof/>
        </w:rPr>
        <w:t>Developing an Augmented Reality Application in the Framework of Architecture Degree</w:t>
      </w:r>
      <w:r w:rsidRPr="00A63665">
        <w:rPr>
          <w:rFonts w:asciiTheme="majorBidi" w:hAnsiTheme="majorBidi" w:cstheme="majorBidi"/>
          <w:noProof/>
        </w:rPr>
        <w:t>. 37–42.</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Sandkuhl, K., &amp; Lehmann, H. (2017). </w:t>
      </w:r>
      <w:r w:rsidRPr="00A63665">
        <w:rPr>
          <w:rFonts w:asciiTheme="majorBidi" w:hAnsiTheme="majorBidi" w:cstheme="majorBidi"/>
          <w:i/>
          <w:iCs/>
          <w:noProof/>
        </w:rPr>
        <w:t>Digital Transformation in Higher Education – The Role of Enterprise Architectures and Portals</w:t>
      </w:r>
      <w:r w:rsidRPr="00A63665">
        <w:rPr>
          <w:rFonts w:asciiTheme="majorBidi" w:hAnsiTheme="majorBidi" w:cstheme="majorBidi"/>
          <w:noProof/>
        </w:rPr>
        <w:t>. 49–60.</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Scoresby, R. B., &amp; Park, H. (2021). The joint effects of individual and firm level knowledge attributes on inventor mobility to entrepreneurial and established firms. </w:t>
      </w:r>
      <w:r w:rsidRPr="00A63665">
        <w:rPr>
          <w:rFonts w:asciiTheme="majorBidi" w:hAnsiTheme="majorBidi" w:cstheme="majorBidi"/>
          <w:i/>
          <w:iCs/>
          <w:noProof/>
        </w:rPr>
        <w:t>Journal of Business Research</w:t>
      </w:r>
      <w:r w:rsidRPr="00A63665">
        <w:rPr>
          <w:rFonts w:asciiTheme="majorBidi" w:hAnsiTheme="majorBidi" w:cstheme="majorBidi"/>
          <w:noProof/>
        </w:rPr>
        <w:t xml:space="preserve">, </w:t>
      </w:r>
      <w:r w:rsidRPr="00A63665">
        <w:rPr>
          <w:rFonts w:asciiTheme="majorBidi" w:hAnsiTheme="majorBidi" w:cstheme="majorBidi"/>
          <w:i/>
          <w:iCs/>
          <w:noProof/>
        </w:rPr>
        <w:t>133</w:t>
      </w:r>
      <w:r w:rsidRPr="00A63665">
        <w:rPr>
          <w:rFonts w:asciiTheme="majorBidi" w:hAnsiTheme="majorBidi" w:cstheme="majorBidi"/>
          <w:noProof/>
        </w:rPr>
        <w:t>(October 2020), 218–230. https://doi.org/10.1016/j.jbusres.2021.04.059</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Sirror, H., Abdelsattar, A., Dwidar, S., &amp; Derbali, A. (2021). </w:t>
      </w:r>
      <w:r w:rsidRPr="00A63665">
        <w:rPr>
          <w:rFonts w:asciiTheme="majorBidi" w:hAnsiTheme="majorBidi" w:cstheme="majorBidi"/>
          <w:i/>
          <w:iCs/>
          <w:noProof/>
        </w:rPr>
        <w:t>A Review on Virtual Reality for Architecture Education</w:t>
      </w:r>
      <w:r w:rsidRPr="00A63665">
        <w:rPr>
          <w:rFonts w:asciiTheme="majorBidi" w:hAnsiTheme="majorBidi" w:cstheme="majorBidi"/>
          <w:noProof/>
        </w:rPr>
        <w:t>. 944–950.</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Stewart, L. A., Clarke, M., Rovers, M., Riley, R. D., Simmonds, M., Stewart, G., &amp; Tierney, J. F. (2015). Preferred reporting items for a systematic review and meta-analysis of individual participant data: The PRISMA-IPD statement. </w:t>
      </w:r>
      <w:r w:rsidRPr="00A63665">
        <w:rPr>
          <w:rFonts w:asciiTheme="majorBidi" w:hAnsiTheme="majorBidi" w:cstheme="majorBidi"/>
          <w:i/>
          <w:iCs/>
          <w:noProof/>
        </w:rPr>
        <w:t>JAMA - Journal of the American Medical Association</w:t>
      </w:r>
      <w:r w:rsidRPr="00A63665">
        <w:rPr>
          <w:rFonts w:asciiTheme="majorBidi" w:hAnsiTheme="majorBidi" w:cstheme="majorBidi"/>
          <w:noProof/>
        </w:rPr>
        <w:t xml:space="preserve">, </w:t>
      </w:r>
      <w:r w:rsidRPr="00A63665">
        <w:rPr>
          <w:rFonts w:asciiTheme="majorBidi" w:hAnsiTheme="majorBidi" w:cstheme="majorBidi"/>
          <w:i/>
          <w:iCs/>
          <w:noProof/>
        </w:rPr>
        <w:t>313</w:t>
      </w:r>
      <w:r w:rsidRPr="00A63665">
        <w:rPr>
          <w:rFonts w:asciiTheme="majorBidi" w:hAnsiTheme="majorBidi" w:cstheme="majorBidi"/>
          <w:noProof/>
        </w:rPr>
        <w:t>(16), 1657–1665. https://doi.org/10.1001/jama.2015.3656</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Ulug, E. (2010). </w:t>
      </w:r>
      <w:r w:rsidRPr="00A63665">
        <w:rPr>
          <w:rFonts w:asciiTheme="majorBidi" w:hAnsiTheme="majorBidi" w:cstheme="majorBidi"/>
          <w:i/>
          <w:iCs/>
          <w:noProof/>
        </w:rPr>
        <w:t>Design methods in architectural design process</w:t>
      </w:r>
      <w:r w:rsidRPr="00A63665">
        <w:rPr>
          <w:rFonts w:asciiTheme="majorBidi" w:hAnsiTheme="majorBidi" w:cstheme="majorBidi"/>
          <w:noProof/>
        </w:rPr>
        <w:t xml:space="preserve">. </w:t>
      </w:r>
      <w:r w:rsidRPr="00A63665">
        <w:rPr>
          <w:rFonts w:asciiTheme="majorBidi" w:hAnsiTheme="majorBidi" w:cstheme="majorBidi"/>
          <w:i/>
          <w:iCs/>
          <w:noProof/>
        </w:rPr>
        <w:t>November 2010</w:t>
      </w:r>
      <w:r w:rsidRPr="00A63665">
        <w:rPr>
          <w:rFonts w:asciiTheme="majorBidi" w:hAnsiTheme="majorBidi" w:cstheme="majorBidi"/>
          <w:noProof/>
        </w:rPr>
        <w:t>, 15–19.</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Wang, X., &amp; Kang, S. J. (2011). </w:t>
      </w:r>
      <w:r w:rsidRPr="00A63665">
        <w:rPr>
          <w:rFonts w:asciiTheme="majorBidi" w:hAnsiTheme="majorBidi" w:cstheme="majorBidi"/>
          <w:i/>
          <w:iCs/>
          <w:noProof/>
        </w:rPr>
        <w:t>Augmented Reality Research for Architecture and Design</w:t>
      </w:r>
      <w:r w:rsidRPr="00A63665">
        <w:rPr>
          <w:rFonts w:asciiTheme="majorBidi" w:hAnsiTheme="majorBidi" w:cstheme="majorBidi"/>
          <w:noProof/>
        </w:rPr>
        <w:t xml:space="preserve">. </w:t>
      </w:r>
      <w:r w:rsidRPr="00A63665">
        <w:rPr>
          <w:rFonts w:asciiTheme="majorBidi" w:hAnsiTheme="majorBidi" w:cstheme="majorBidi"/>
          <w:i/>
          <w:iCs/>
          <w:noProof/>
        </w:rPr>
        <w:t>January</w:t>
      </w:r>
      <w:r w:rsidRPr="00A63665">
        <w:rPr>
          <w:rFonts w:asciiTheme="majorBidi" w:hAnsiTheme="majorBidi" w:cstheme="majorBidi"/>
          <w:noProof/>
        </w:rPr>
        <w:t>. https://doi.org/10.4018/978-1-61350-180-1.ch013</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Werner, P. A. (2017). </w:t>
      </w:r>
      <w:r w:rsidRPr="00A63665">
        <w:rPr>
          <w:rFonts w:asciiTheme="majorBidi" w:hAnsiTheme="majorBidi" w:cstheme="majorBidi"/>
          <w:i/>
          <w:iCs/>
          <w:noProof/>
        </w:rPr>
        <w:t>Augmented Reality and Perception of Analogue and Digital Images and Maps</w:t>
      </w:r>
      <w:r w:rsidRPr="00A63665">
        <w:rPr>
          <w:rFonts w:asciiTheme="majorBidi" w:hAnsiTheme="majorBidi" w:cstheme="majorBidi"/>
          <w:noProof/>
        </w:rPr>
        <w:t xml:space="preserve">. </w:t>
      </w:r>
      <w:r w:rsidRPr="00A63665">
        <w:rPr>
          <w:rFonts w:asciiTheme="majorBidi" w:hAnsiTheme="majorBidi" w:cstheme="majorBidi"/>
          <w:i/>
          <w:iCs/>
          <w:noProof/>
        </w:rPr>
        <w:t>January</w:t>
      </w:r>
      <w:r w:rsidRPr="00A63665">
        <w:rPr>
          <w:rFonts w:asciiTheme="majorBidi" w:hAnsiTheme="majorBidi" w:cstheme="majorBidi"/>
          <w:noProof/>
        </w:rPr>
        <w:t>, 56. https://doi.org/10.3390/is4si-2017-03923</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Wong, K. A. (2011). </w:t>
      </w:r>
      <w:r w:rsidRPr="00A63665">
        <w:rPr>
          <w:rFonts w:asciiTheme="majorBidi" w:hAnsiTheme="majorBidi" w:cstheme="majorBidi"/>
          <w:i/>
          <w:iCs/>
          <w:noProof/>
        </w:rPr>
        <w:t>BUILDING INFORMATION MODELLING FOR CONSTRUCTION EDUCATION IN HONG KONG</w:t>
      </w:r>
      <w:r w:rsidRPr="00A63665">
        <w:rPr>
          <w:rFonts w:asciiTheme="majorBidi" w:hAnsiTheme="majorBidi" w:cstheme="majorBidi"/>
          <w:noProof/>
        </w:rPr>
        <w:t xml:space="preserve">. </w:t>
      </w:r>
      <w:r w:rsidRPr="00A63665">
        <w:rPr>
          <w:rFonts w:asciiTheme="majorBidi" w:hAnsiTheme="majorBidi" w:cstheme="majorBidi"/>
          <w:i/>
          <w:iCs/>
          <w:noProof/>
        </w:rPr>
        <w:t>16</w:t>
      </w:r>
      <w:r w:rsidRPr="00A63665">
        <w:rPr>
          <w:rFonts w:asciiTheme="majorBidi" w:hAnsiTheme="majorBidi" w:cstheme="majorBidi"/>
          <w:noProof/>
        </w:rPr>
        <w:t>, 467–476.</w:t>
      </w:r>
    </w:p>
    <w:p w:rsidR="00A63665" w:rsidRPr="00A63665" w:rsidRDefault="00A63665" w:rsidP="00A63665">
      <w:pPr>
        <w:adjustRightInd w:val="0"/>
        <w:ind w:left="480" w:hanging="480"/>
        <w:rPr>
          <w:rFonts w:asciiTheme="majorBidi" w:hAnsiTheme="majorBidi" w:cstheme="majorBidi"/>
          <w:noProof/>
        </w:rPr>
      </w:pPr>
      <w:r w:rsidRPr="00A63665">
        <w:rPr>
          <w:rFonts w:asciiTheme="majorBidi" w:hAnsiTheme="majorBidi" w:cstheme="majorBidi"/>
          <w:noProof/>
        </w:rPr>
        <w:t xml:space="preserve">Zollmann, S., Hoppe, C., Kluckner, S., Poglitsch, C., Bischof, H., &amp; Reitmayr, G. (2013). </w:t>
      </w:r>
      <w:r w:rsidRPr="00A63665">
        <w:rPr>
          <w:rFonts w:asciiTheme="majorBidi" w:hAnsiTheme="majorBidi" w:cstheme="majorBidi"/>
          <w:i/>
          <w:iCs/>
          <w:noProof/>
        </w:rPr>
        <w:t>Augmented Reality for Construction Site Monitoring and Documentation</w:t>
      </w:r>
      <w:r w:rsidRPr="00A63665">
        <w:rPr>
          <w:rFonts w:asciiTheme="majorBidi" w:hAnsiTheme="majorBidi" w:cstheme="majorBidi"/>
          <w:noProof/>
        </w:rPr>
        <w:t>. 1–16.</w:t>
      </w:r>
    </w:p>
    <w:p w:rsidR="00A63665" w:rsidRPr="00A63665" w:rsidRDefault="00A63665" w:rsidP="00A63665">
      <w:pPr>
        <w:adjustRightInd w:val="0"/>
        <w:ind w:left="480" w:hanging="480"/>
        <w:rPr>
          <w:rFonts w:asciiTheme="majorBidi" w:hAnsiTheme="majorBidi" w:cstheme="majorBidi"/>
        </w:rPr>
      </w:pPr>
      <w:r w:rsidRPr="00A63665">
        <w:rPr>
          <w:rFonts w:asciiTheme="majorBidi" w:hAnsiTheme="majorBidi" w:cstheme="majorBidi"/>
        </w:rPr>
        <w:fldChar w:fldCharType="end"/>
      </w:r>
    </w:p>
    <w:p w:rsidR="00A63665" w:rsidRPr="00A63665" w:rsidRDefault="00A63665" w:rsidP="00A63665">
      <w:pPr>
        <w:rPr>
          <w:rFonts w:asciiTheme="majorBidi" w:eastAsia="Minion Pro" w:hAnsiTheme="majorBidi" w:cstheme="majorBidi"/>
        </w:rPr>
      </w:pPr>
    </w:p>
    <w:p w:rsidR="00A63665" w:rsidRPr="00A63665" w:rsidRDefault="00A63665" w:rsidP="00A63665">
      <w:pPr>
        <w:rPr>
          <w:rFonts w:asciiTheme="majorBidi" w:hAnsiTheme="majorBidi" w:cstheme="majorBidi"/>
        </w:rPr>
      </w:pPr>
    </w:p>
    <w:p w:rsidR="00A63665" w:rsidRPr="00A63665" w:rsidRDefault="00A63665" w:rsidP="00A63665">
      <w:pPr>
        <w:rPr>
          <w:rFonts w:asciiTheme="majorBidi" w:hAnsiTheme="majorBidi" w:cstheme="majorBidi"/>
        </w:rPr>
      </w:pPr>
    </w:p>
    <w:p w:rsidR="00A63665" w:rsidRPr="00A63665" w:rsidRDefault="00A63665" w:rsidP="00A63665">
      <w:pPr>
        <w:rPr>
          <w:rFonts w:asciiTheme="majorBidi" w:hAnsiTheme="majorBidi" w:cstheme="majorBidi"/>
        </w:rPr>
      </w:pPr>
    </w:p>
    <w:p w:rsidR="00421166" w:rsidRPr="00A63665" w:rsidRDefault="00421166" w:rsidP="00610736">
      <w:pPr>
        <w:pStyle w:val="ITextnoindent"/>
        <w:rPr>
          <w:rFonts w:asciiTheme="majorBidi" w:hAnsiTheme="majorBidi" w:cstheme="majorBidi"/>
        </w:rPr>
      </w:pPr>
    </w:p>
    <w:p w:rsidR="009B7762" w:rsidRPr="00A63665" w:rsidRDefault="009B7762" w:rsidP="009B7762">
      <w:pPr>
        <w:pStyle w:val="IText"/>
        <w:rPr>
          <w:rFonts w:asciiTheme="majorBidi" w:hAnsiTheme="majorBidi" w:cstheme="majorBidi"/>
        </w:rPr>
      </w:pPr>
    </w:p>
    <w:p w:rsidR="009B7762" w:rsidRPr="00A63665" w:rsidRDefault="009B7762" w:rsidP="009B7762">
      <w:pPr>
        <w:pStyle w:val="IText"/>
        <w:rPr>
          <w:rFonts w:asciiTheme="majorBidi" w:hAnsiTheme="majorBidi" w:cstheme="majorBidi"/>
        </w:rPr>
      </w:pPr>
    </w:p>
    <w:p w:rsidR="009B7762" w:rsidRPr="00A63665" w:rsidRDefault="009B7762" w:rsidP="009B7762">
      <w:pPr>
        <w:pStyle w:val="IText"/>
        <w:rPr>
          <w:rFonts w:asciiTheme="majorBidi" w:hAnsiTheme="majorBidi" w:cstheme="majorBidi"/>
        </w:rPr>
      </w:pPr>
    </w:p>
    <w:sectPr w:rsidR="009B7762" w:rsidRPr="00A63665">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2D2" w:rsidRDefault="003C62D2">
      <w:r>
        <w:separator/>
      </w:r>
    </w:p>
    <w:p w:rsidR="003C62D2" w:rsidRDefault="003C62D2"/>
  </w:endnote>
  <w:endnote w:type="continuationSeparator" w:id="0">
    <w:p w:rsidR="003C62D2" w:rsidRDefault="003C62D2">
      <w:r>
        <w:continuationSeparator/>
      </w:r>
    </w:p>
    <w:p w:rsidR="003C62D2" w:rsidRDefault="003C62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nion Pro">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2D2" w:rsidRDefault="003C62D2">
      <w:r>
        <w:separator/>
      </w:r>
    </w:p>
    <w:p w:rsidR="003C62D2" w:rsidRDefault="003C62D2"/>
  </w:footnote>
  <w:footnote w:type="continuationSeparator" w:id="0">
    <w:p w:rsidR="003C62D2" w:rsidRDefault="003C62D2">
      <w:r>
        <w:continuationSeparator/>
      </w:r>
    </w:p>
    <w:p w:rsidR="003C62D2" w:rsidRDefault="003C62D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7B0" w:rsidRDefault="009217B0">
    <w:pPr>
      <w:pStyle w:val="Header"/>
      <w:tabs>
        <w:tab w:val="left" w:pos="567"/>
      </w:tabs>
    </w:pPr>
    <w:r>
      <w:rPr>
        <w:rStyle w:val="PageNumber"/>
      </w:rPr>
      <w:fldChar w:fldCharType="begin"/>
    </w:r>
    <w:r>
      <w:rPr>
        <w:rStyle w:val="PageNumber"/>
      </w:rPr>
      <w:instrText xml:space="preserve"> PAGE </w:instrText>
    </w:r>
    <w:r>
      <w:rPr>
        <w:rStyle w:val="PageNumber"/>
      </w:rPr>
      <w:fldChar w:fldCharType="separate"/>
    </w:r>
    <w:r w:rsidR="00032675">
      <w:rPr>
        <w:rStyle w:val="PageNumber"/>
        <w:noProof/>
      </w:rPr>
      <w:t>502</w:t>
    </w:r>
    <w:r>
      <w:rPr>
        <w:rStyle w:val="PageNumber"/>
      </w:rPr>
      <w:fldChar w:fldCharType="end"/>
    </w:r>
    <w:r>
      <w:rPr>
        <w:rStyle w:val="PageNumber"/>
      </w:rPr>
      <w:tab/>
    </w:r>
    <w:proofErr w:type="spellStart"/>
    <w:r>
      <w:rPr>
        <w:rStyle w:val="PageNumber"/>
      </w:rPr>
      <w:t>Informatica</w:t>
    </w:r>
    <w:proofErr w:type="spellEnd"/>
    <w:r>
      <w:rPr>
        <w:rStyle w:val="PageNumber"/>
      </w:rPr>
      <w:t xml:space="preserve"> 23 (1999) xxx–</w:t>
    </w:r>
    <w:proofErr w:type="spellStart"/>
    <w:r>
      <w:rPr>
        <w:rStyle w:val="PageNumber"/>
      </w:rPr>
      <w:t>yyy</w:t>
    </w:r>
    <w:proofErr w:type="spellEnd"/>
    <w:r>
      <w:rPr>
        <w:rStyle w:val="PageNumber"/>
      </w:rPr>
      <w:tab/>
    </w:r>
    <w:r>
      <w:rPr>
        <w:rStyle w:val="PageNumber"/>
      </w:rPr>
      <w:tab/>
    </w:r>
    <w:r>
      <w:rPr>
        <w:rStyle w:val="PageNumber"/>
      </w:rPr>
      <w:fldChar w:fldCharType="begin"/>
    </w:r>
    <w:r>
      <w:rPr>
        <w:rStyle w:val="PageNumber"/>
      </w:rPr>
      <w:instrText xml:space="preserve"> AUTHOR  \* MERGEFORMAT </w:instrText>
    </w:r>
    <w:r>
      <w:rPr>
        <w:rStyle w:val="PageNumber"/>
      </w:rPr>
      <w:fldChar w:fldCharType="separate"/>
    </w:r>
    <w:r w:rsidR="00032675">
      <w:rPr>
        <w:rStyle w:val="PageNumber"/>
        <w:noProof/>
      </w:rPr>
      <w:t>user</w:t>
    </w:r>
    <w:r>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7B0" w:rsidRDefault="009217B0" w:rsidP="00572FC4">
    <w:pPr>
      <w:pStyle w:val="Header"/>
      <w:tabs>
        <w:tab w:val="clear" w:pos="4153"/>
        <w:tab w:val="clear" w:pos="8306"/>
        <w:tab w:val="left" w:pos="0"/>
        <w:tab w:val="right" w:pos="9072"/>
        <w:tab w:val="right" w:pos="9498"/>
      </w:tabs>
    </w:pPr>
    <w:r w:rsidRPr="00572FC4">
      <w:rPr>
        <w:rStyle w:val="PageNumber"/>
        <w:sz w:val="18"/>
        <w:szCs w:val="18"/>
      </w:rPr>
      <w:fldChar w:fldCharType="begin"/>
    </w:r>
    <w:r w:rsidRPr="00572FC4">
      <w:rPr>
        <w:rStyle w:val="PageNumber"/>
        <w:sz w:val="18"/>
        <w:szCs w:val="18"/>
      </w:rPr>
      <w:instrText xml:space="preserve"> TITLE  \* MERGEFORMAT </w:instrText>
    </w:r>
    <w:r w:rsidRPr="00572FC4">
      <w:rPr>
        <w:rStyle w:val="PageNumber"/>
        <w:sz w:val="18"/>
        <w:szCs w:val="18"/>
      </w:rPr>
      <w:fldChar w:fldCharType="separate"/>
    </w:r>
    <w:r w:rsidR="00032675">
      <w:rPr>
        <w:rStyle w:val="PageNumber"/>
        <w:sz w:val="18"/>
        <w:szCs w:val="18"/>
      </w:rPr>
      <w:t>Enter short title in File/Properties/Summary</w:t>
    </w:r>
    <w:r w:rsidRPr="00572FC4">
      <w:rPr>
        <w:rStyle w:val="PageNumber"/>
        <w:sz w:val="18"/>
        <w:szCs w:val="18"/>
      </w:rPr>
      <w:fldChar w:fldCharType="end"/>
    </w:r>
    <w:r w:rsidRPr="00572FC4">
      <w:rPr>
        <w:rStyle w:val="PageNumber"/>
        <w:sz w:val="18"/>
        <w:szCs w:val="18"/>
      </w:rPr>
      <w:tab/>
    </w:r>
    <w:proofErr w:type="spellStart"/>
    <w:r w:rsidRPr="00572FC4">
      <w:rPr>
        <w:rStyle w:val="PageNumber"/>
        <w:sz w:val="18"/>
        <w:szCs w:val="18"/>
      </w:rPr>
      <w:t>Informatica</w:t>
    </w:r>
    <w:proofErr w:type="spellEnd"/>
    <w:r w:rsidRPr="00572FC4">
      <w:rPr>
        <w:rStyle w:val="PageNumber"/>
        <w:sz w:val="18"/>
        <w:szCs w:val="18"/>
      </w:rPr>
      <w:t xml:space="preserve"> </w:t>
    </w:r>
    <w:r w:rsidR="00BE0144">
      <w:rPr>
        <w:rStyle w:val="PageNumber"/>
        <w:b/>
        <w:sz w:val="18"/>
        <w:szCs w:val="18"/>
      </w:rPr>
      <w:fldChar w:fldCharType="begin"/>
    </w:r>
    <w:r w:rsidR="00BE0144">
      <w:rPr>
        <w:rStyle w:val="PageNumber"/>
        <w:b/>
        <w:sz w:val="18"/>
        <w:szCs w:val="18"/>
      </w:rPr>
      <w:instrText xml:space="preserve"> DOCPROPERTY  Letnik  \* MERGEFORMAT </w:instrText>
    </w:r>
    <w:r w:rsidR="00BE0144">
      <w:rPr>
        <w:rStyle w:val="PageNumber"/>
        <w:b/>
        <w:sz w:val="18"/>
        <w:szCs w:val="18"/>
      </w:rPr>
      <w:fldChar w:fldCharType="separate"/>
    </w:r>
    <w:r w:rsidR="00032675">
      <w:rPr>
        <w:rStyle w:val="PageNumber"/>
        <w:b/>
        <w:sz w:val="18"/>
        <w:szCs w:val="18"/>
      </w:rPr>
      <w:t>46</w:t>
    </w:r>
    <w:r w:rsidR="00BE0144">
      <w:rPr>
        <w:rStyle w:val="PageNumber"/>
        <w:b/>
        <w:sz w:val="18"/>
        <w:szCs w:val="18"/>
      </w:rPr>
      <w:fldChar w:fldCharType="end"/>
    </w:r>
    <w:r w:rsidRPr="00572FC4">
      <w:rPr>
        <w:rStyle w:val="PageNumber"/>
        <w:sz w:val="18"/>
        <w:szCs w:val="18"/>
      </w:rPr>
      <w:t xml:space="preserve"> (</w:t>
    </w:r>
    <w:r w:rsidR="00BE0144">
      <w:rPr>
        <w:rStyle w:val="PageNumber"/>
        <w:sz w:val="18"/>
        <w:szCs w:val="18"/>
      </w:rPr>
      <w:fldChar w:fldCharType="begin"/>
    </w:r>
    <w:r w:rsidR="00BE0144">
      <w:rPr>
        <w:rStyle w:val="PageNumber"/>
        <w:sz w:val="18"/>
        <w:szCs w:val="18"/>
      </w:rPr>
      <w:instrText xml:space="preserve"> DOCPROPERTY  Leto  \* MERGEFORMAT </w:instrText>
    </w:r>
    <w:r w:rsidR="00BE0144">
      <w:rPr>
        <w:rStyle w:val="PageNumber"/>
        <w:sz w:val="18"/>
        <w:szCs w:val="18"/>
      </w:rPr>
      <w:fldChar w:fldCharType="separate"/>
    </w:r>
    <w:r w:rsidR="00032675">
      <w:rPr>
        <w:rStyle w:val="PageNumber"/>
        <w:sz w:val="18"/>
        <w:szCs w:val="18"/>
      </w:rPr>
      <w:t>2022</w:t>
    </w:r>
    <w:r w:rsidR="00BE0144">
      <w:rPr>
        <w:rStyle w:val="PageNumber"/>
        <w:sz w:val="18"/>
        <w:szCs w:val="18"/>
      </w:rPr>
      <w:fldChar w:fldCharType="end"/>
    </w:r>
    <w:r w:rsidRPr="00572FC4">
      <w:rPr>
        <w:rStyle w:val="PageNumber"/>
        <w:sz w:val="18"/>
        <w:szCs w:val="18"/>
      </w:rPr>
      <w:t xml:space="preserve">) </w:t>
    </w:r>
    <w:r w:rsidR="00572FC4">
      <w:rPr>
        <w:rStyle w:val="PageNumber"/>
        <w:sz w:val="18"/>
        <w:szCs w:val="18"/>
      </w:rPr>
      <w:fldChar w:fldCharType="begin"/>
    </w:r>
    <w:r w:rsidR="00572FC4">
      <w:rPr>
        <w:rStyle w:val="PageNumber"/>
        <w:sz w:val="18"/>
        <w:szCs w:val="18"/>
      </w:rPr>
      <w:instrText xml:space="preserve"> DOCPROPERTY  pageF  \* MERGEFORMAT </w:instrText>
    </w:r>
    <w:r w:rsidR="00572FC4">
      <w:rPr>
        <w:rStyle w:val="PageNumber"/>
        <w:sz w:val="18"/>
        <w:szCs w:val="18"/>
      </w:rPr>
      <w:fldChar w:fldCharType="separate"/>
    </w:r>
    <w:r w:rsidR="00032675">
      <w:rPr>
        <w:rStyle w:val="PageNumber"/>
        <w:sz w:val="18"/>
        <w:szCs w:val="18"/>
      </w:rPr>
      <w:t>501</w:t>
    </w:r>
    <w:r w:rsidR="00572FC4">
      <w:rPr>
        <w:rStyle w:val="PageNumber"/>
        <w:sz w:val="18"/>
        <w:szCs w:val="18"/>
      </w:rPr>
      <w:fldChar w:fldCharType="end"/>
    </w:r>
    <w:r w:rsidRPr="00572FC4">
      <w:rPr>
        <w:rStyle w:val="PageNumber"/>
        <w:sz w:val="18"/>
        <w:szCs w:val="18"/>
      </w:rPr>
      <w:t>–</w:t>
    </w:r>
    <w:r w:rsidR="00572FC4">
      <w:rPr>
        <w:rStyle w:val="PageNumber"/>
        <w:sz w:val="18"/>
        <w:szCs w:val="18"/>
      </w:rPr>
      <w:fldChar w:fldCharType="begin"/>
    </w:r>
    <w:r w:rsidR="00572FC4">
      <w:rPr>
        <w:rStyle w:val="PageNumber"/>
        <w:sz w:val="18"/>
        <w:szCs w:val="18"/>
      </w:rPr>
      <w:instrText xml:space="preserve"> DOCPROPERTY  pageL  \* MERGEFORMAT </w:instrText>
    </w:r>
    <w:r w:rsidR="00572FC4">
      <w:rPr>
        <w:rStyle w:val="PageNumber"/>
        <w:sz w:val="18"/>
        <w:szCs w:val="18"/>
      </w:rPr>
      <w:fldChar w:fldCharType="separate"/>
    </w:r>
    <w:r w:rsidR="00032675">
      <w:rPr>
        <w:rStyle w:val="PageNumber"/>
        <w:sz w:val="18"/>
        <w:szCs w:val="18"/>
      </w:rPr>
      <w:t>505</w:t>
    </w:r>
    <w:r w:rsidR="00572FC4">
      <w:rPr>
        <w:rStyle w:val="PageNumber"/>
        <w:sz w:val="18"/>
        <w:szCs w:val="18"/>
      </w:rPr>
      <w:fldChar w:fldCharType="end"/>
    </w:r>
    <w:r w:rsidR="00572FC4">
      <w:rPr>
        <w:rStyle w:val="PageNumber"/>
      </w:rPr>
      <w:tab/>
    </w:r>
    <w:r w:rsidR="00572FC4" w:rsidRPr="00572FC4">
      <w:rPr>
        <w:rStyle w:val="PageNumber"/>
        <w:b/>
        <w:bCs/>
      </w:rPr>
      <w:fldChar w:fldCharType="begin"/>
    </w:r>
    <w:r w:rsidR="00572FC4" w:rsidRPr="00572FC4">
      <w:rPr>
        <w:rStyle w:val="PageNumber"/>
        <w:b/>
        <w:bCs/>
      </w:rPr>
      <w:instrText xml:space="preserve"> PAGE   \* MERGEFORMAT </w:instrText>
    </w:r>
    <w:r w:rsidR="00572FC4" w:rsidRPr="00572FC4">
      <w:rPr>
        <w:rStyle w:val="PageNumber"/>
        <w:b/>
        <w:bCs/>
      </w:rPr>
      <w:fldChar w:fldCharType="separate"/>
    </w:r>
    <w:r w:rsidR="00032675">
      <w:rPr>
        <w:rStyle w:val="PageNumber"/>
        <w:b/>
        <w:bCs/>
        <w:noProof/>
      </w:rPr>
      <w:t>517</w:t>
    </w:r>
    <w:r w:rsidR="00572FC4" w:rsidRPr="00572FC4">
      <w:rPr>
        <w:rStyle w:val="PageNumber"/>
        <w:b/>
        <w:bCs/>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7B0" w:rsidRDefault="00875C0A" w:rsidP="005636B8">
    <w:pPr>
      <w:pStyle w:val="Header"/>
      <w:tabs>
        <w:tab w:val="clear" w:pos="4153"/>
        <w:tab w:val="clear" w:pos="8306"/>
        <w:tab w:val="right" w:pos="9072"/>
        <w:tab w:val="right" w:pos="9498"/>
      </w:tabs>
      <w:ind w:firstLine="0"/>
      <w:rPr>
        <w:sz w:val="18"/>
        <w:lang w:val="sl-SI"/>
      </w:rPr>
    </w:pPr>
    <w:r w:rsidRPr="009B4332">
      <w:rPr>
        <w:sz w:val="18"/>
        <w:szCs w:val="18"/>
        <w:lang w:val="sl-SI"/>
      </w:rPr>
      <w:t>https://doi.org/10.31449/inf.v</w:t>
    </w:r>
    <w:r w:rsidRPr="009B4332">
      <w:rPr>
        <w:sz w:val="18"/>
        <w:szCs w:val="18"/>
        <w:lang w:val="sl-SI"/>
      </w:rPr>
      <w:fldChar w:fldCharType="begin"/>
    </w:r>
    <w:r w:rsidRPr="009B4332">
      <w:rPr>
        <w:sz w:val="18"/>
        <w:szCs w:val="18"/>
        <w:lang w:val="sl-SI"/>
      </w:rPr>
      <w:instrText xml:space="preserve"> DOCPROPERTY  Letnik  \* MERGEFORMAT </w:instrText>
    </w:r>
    <w:r w:rsidRPr="009B4332">
      <w:rPr>
        <w:sz w:val="18"/>
        <w:szCs w:val="18"/>
        <w:lang w:val="sl-SI"/>
      </w:rPr>
      <w:fldChar w:fldCharType="separate"/>
    </w:r>
    <w:r w:rsidR="00032675">
      <w:rPr>
        <w:sz w:val="18"/>
        <w:szCs w:val="18"/>
        <w:lang w:val="sl-SI"/>
      </w:rPr>
      <w:t>46</w:t>
    </w:r>
    <w:r w:rsidRPr="009B4332">
      <w:rPr>
        <w:sz w:val="18"/>
        <w:szCs w:val="18"/>
        <w:lang w:val="sl-SI"/>
      </w:rPr>
      <w:fldChar w:fldCharType="end"/>
    </w:r>
    <w:r w:rsidRPr="009B4332">
      <w:rPr>
        <w:sz w:val="18"/>
        <w:szCs w:val="18"/>
        <w:lang w:val="sl-SI"/>
      </w:rPr>
      <w:t>i</w:t>
    </w:r>
    <w:r w:rsidRPr="009B4332">
      <w:rPr>
        <w:sz w:val="18"/>
        <w:szCs w:val="18"/>
        <w:lang w:val="sl-SI"/>
      </w:rPr>
      <w:fldChar w:fldCharType="begin"/>
    </w:r>
    <w:r w:rsidRPr="009B4332">
      <w:rPr>
        <w:sz w:val="18"/>
        <w:szCs w:val="18"/>
        <w:lang w:val="sl-SI"/>
      </w:rPr>
      <w:instrText xml:space="preserve"> DOCPROPERTY  Issue  \* MERGEFORMAT </w:instrText>
    </w:r>
    <w:r w:rsidRPr="009B4332">
      <w:rPr>
        <w:sz w:val="18"/>
        <w:szCs w:val="18"/>
        <w:lang w:val="sl-SI"/>
      </w:rPr>
      <w:fldChar w:fldCharType="separate"/>
    </w:r>
    <w:r w:rsidR="00032675">
      <w:rPr>
        <w:sz w:val="18"/>
        <w:szCs w:val="18"/>
        <w:lang w:val="sl-SI"/>
      </w:rPr>
      <w:t>x</w:t>
    </w:r>
    <w:r w:rsidRPr="009B4332">
      <w:rPr>
        <w:sz w:val="18"/>
        <w:szCs w:val="18"/>
        <w:lang w:val="sl-SI"/>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InfCode  \* MERGEFORMAT </w:instrText>
    </w:r>
    <w:r w:rsidRPr="009B4332">
      <w:rPr>
        <w:sz w:val="18"/>
        <w:szCs w:val="18"/>
        <w:lang w:val="sl-SI"/>
      </w:rPr>
      <w:fldChar w:fldCharType="separate"/>
    </w:r>
    <w:r w:rsidR="00032675">
      <w:rPr>
        <w:sz w:val="18"/>
        <w:szCs w:val="18"/>
        <w:lang w:val="sl-SI"/>
      </w:rPr>
      <w:t>xxxx</w:t>
    </w:r>
    <w:r w:rsidRPr="009B4332">
      <w:rPr>
        <w:sz w:val="18"/>
        <w:szCs w:val="18"/>
        <w:lang w:val="sl-SI"/>
      </w:rPr>
      <w:fldChar w:fldCharType="end"/>
    </w:r>
    <w:r w:rsidR="009217B0" w:rsidRPr="009B4332">
      <w:rPr>
        <w:sz w:val="18"/>
        <w:szCs w:val="18"/>
        <w:lang w:val="sl-SI"/>
      </w:rPr>
      <w:tab/>
      <w:t xml:space="preserve">Informatica </w:t>
    </w:r>
    <w:r w:rsidR="009217B0" w:rsidRPr="009B4332">
      <w:rPr>
        <w:b/>
        <w:sz w:val="18"/>
        <w:szCs w:val="18"/>
        <w:lang w:val="sl-SI"/>
      </w:rPr>
      <w:fldChar w:fldCharType="begin"/>
    </w:r>
    <w:r w:rsidR="009217B0" w:rsidRPr="009B4332">
      <w:rPr>
        <w:b/>
        <w:sz w:val="18"/>
        <w:szCs w:val="18"/>
        <w:lang w:val="sl-SI"/>
      </w:rPr>
      <w:instrText xml:space="preserve"> DOCPROPERTY  Letnik  \* MERGEFORMAT </w:instrText>
    </w:r>
    <w:r w:rsidR="009217B0" w:rsidRPr="009B4332">
      <w:rPr>
        <w:b/>
        <w:sz w:val="18"/>
        <w:szCs w:val="18"/>
        <w:lang w:val="sl-SI"/>
      </w:rPr>
      <w:fldChar w:fldCharType="separate"/>
    </w:r>
    <w:r w:rsidR="00032675">
      <w:rPr>
        <w:b/>
        <w:sz w:val="18"/>
        <w:szCs w:val="18"/>
        <w:lang w:val="sl-SI"/>
      </w:rPr>
      <w:t>46</w:t>
    </w:r>
    <w:r w:rsidR="009217B0" w:rsidRPr="009B4332">
      <w:rPr>
        <w:b/>
        <w:sz w:val="18"/>
        <w:szCs w:val="18"/>
        <w:lang w:val="sl-SI"/>
      </w:rPr>
      <w:fldChar w:fldCharType="end"/>
    </w:r>
    <w:r w:rsidR="009217B0" w:rsidRPr="009B4332">
      <w:rPr>
        <w:sz w:val="18"/>
        <w:szCs w:val="18"/>
        <w:lang w:val="sl-SI"/>
      </w:rPr>
      <w:t xml:space="preserve"> (</w:t>
    </w:r>
    <w:r w:rsidR="009217B0" w:rsidRPr="009B4332">
      <w:rPr>
        <w:sz w:val="18"/>
        <w:szCs w:val="18"/>
        <w:lang w:val="sl-SI"/>
      </w:rPr>
      <w:fldChar w:fldCharType="begin"/>
    </w:r>
    <w:r w:rsidR="009217B0" w:rsidRPr="009B4332">
      <w:rPr>
        <w:sz w:val="18"/>
        <w:szCs w:val="18"/>
        <w:lang w:val="sl-SI"/>
      </w:rPr>
      <w:instrText xml:space="preserve"> DOCPROPERTY  Leto  \* MERGEFORMAT </w:instrText>
    </w:r>
    <w:r w:rsidR="009217B0" w:rsidRPr="009B4332">
      <w:rPr>
        <w:sz w:val="18"/>
        <w:szCs w:val="18"/>
        <w:lang w:val="sl-SI"/>
      </w:rPr>
      <w:fldChar w:fldCharType="separate"/>
    </w:r>
    <w:r w:rsidR="00032675">
      <w:rPr>
        <w:sz w:val="18"/>
        <w:szCs w:val="18"/>
        <w:lang w:val="sl-SI"/>
      </w:rPr>
      <w:t>2022</w:t>
    </w:r>
    <w:r w:rsidR="009217B0" w:rsidRPr="009B4332">
      <w:rPr>
        <w:sz w:val="18"/>
        <w:szCs w:val="18"/>
        <w:lang w:val="sl-SI"/>
      </w:rPr>
      <w:fldChar w:fldCharType="end"/>
    </w:r>
    <w:r w:rsidR="009217B0" w:rsidRPr="009B4332">
      <w:rPr>
        <w:sz w:val="18"/>
        <w:szCs w:val="18"/>
        <w:lang w:val="sl-SI"/>
      </w:rPr>
      <w:t xml:space="preserve">) </w:t>
    </w:r>
    <w:r w:rsidR="009217B0" w:rsidRPr="009B4332">
      <w:rPr>
        <w:rStyle w:val="PageNumber"/>
        <w:bCs/>
        <w:sz w:val="18"/>
        <w:szCs w:val="18"/>
      </w:rPr>
      <w:fldChar w:fldCharType="begin"/>
    </w:r>
    <w:r w:rsidR="009217B0" w:rsidRPr="009B4332">
      <w:rPr>
        <w:rStyle w:val="PageNumber"/>
        <w:bCs/>
        <w:sz w:val="18"/>
        <w:szCs w:val="18"/>
      </w:rPr>
      <w:instrText xml:space="preserve"> PAGE </w:instrText>
    </w:r>
    <w:r w:rsidR="009217B0" w:rsidRPr="009B4332">
      <w:rPr>
        <w:rStyle w:val="PageNumber"/>
        <w:bCs/>
        <w:sz w:val="18"/>
        <w:szCs w:val="18"/>
      </w:rPr>
      <w:fldChar w:fldCharType="separate"/>
    </w:r>
    <w:r w:rsidR="00032675">
      <w:rPr>
        <w:rStyle w:val="PageNumber"/>
        <w:bCs/>
        <w:noProof/>
        <w:sz w:val="18"/>
        <w:szCs w:val="18"/>
      </w:rPr>
      <w:t>501</w:t>
    </w:r>
    <w:r w:rsidR="009217B0" w:rsidRPr="009B4332">
      <w:rPr>
        <w:rStyle w:val="PageNumber"/>
        <w:bCs/>
        <w:sz w:val="18"/>
        <w:szCs w:val="18"/>
      </w:rPr>
      <w:fldChar w:fldCharType="end"/>
    </w:r>
    <w:r w:rsidR="009217B0" w:rsidRPr="009B4332">
      <w:rPr>
        <w:sz w:val="18"/>
        <w:szCs w:val="18"/>
        <w:lang w:val="sl-SI"/>
      </w:rPr>
      <w:t>–</w:t>
    </w:r>
    <w:r w:rsidR="008F79DE" w:rsidRPr="009B4332">
      <w:rPr>
        <w:sz w:val="18"/>
        <w:szCs w:val="18"/>
        <w:lang w:val="sl-SI"/>
      </w:rPr>
      <w:fldChar w:fldCharType="begin"/>
    </w:r>
    <w:r w:rsidR="008F79DE" w:rsidRPr="009B4332">
      <w:rPr>
        <w:sz w:val="18"/>
        <w:szCs w:val="18"/>
        <w:lang w:val="sl-SI"/>
      </w:rPr>
      <w:instrText xml:space="preserve"> DOCPROPERTY  pageL  \* MERGEFORMAT </w:instrText>
    </w:r>
    <w:r w:rsidR="008F79DE" w:rsidRPr="009B4332">
      <w:rPr>
        <w:sz w:val="18"/>
        <w:szCs w:val="18"/>
        <w:lang w:val="sl-SI"/>
      </w:rPr>
      <w:fldChar w:fldCharType="separate"/>
    </w:r>
    <w:r w:rsidR="00032675">
      <w:rPr>
        <w:sz w:val="18"/>
        <w:szCs w:val="18"/>
        <w:lang w:val="sl-SI"/>
      </w:rPr>
      <w:t>505</w:t>
    </w:r>
    <w:r w:rsidR="008F79DE" w:rsidRPr="009B4332">
      <w:rPr>
        <w:sz w:val="18"/>
        <w:szCs w:val="18"/>
        <w:lang w:val="sl-SI"/>
      </w:rPr>
      <w:fldChar w:fldCharType="end"/>
    </w:r>
    <w:r w:rsidR="009217B0">
      <w:rPr>
        <w:sz w:val="18"/>
        <w:lang w:val="sl-SI"/>
      </w:rPr>
      <w:tab/>
    </w:r>
    <w:r w:rsidR="009217B0">
      <w:rPr>
        <w:rStyle w:val="PageNumber"/>
        <w:b/>
      </w:rPr>
      <w:fldChar w:fldCharType="begin"/>
    </w:r>
    <w:r w:rsidR="009217B0">
      <w:rPr>
        <w:rStyle w:val="PageNumber"/>
        <w:b/>
      </w:rPr>
      <w:instrText xml:space="preserve"> PAGE </w:instrText>
    </w:r>
    <w:r w:rsidR="009217B0">
      <w:rPr>
        <w:rStyle w:val="PageNumber"/>
        <w:b/>
      </w:rPr>
      <w:fldChar w:fldCharType="separate"/>
    </w:r>
    <w:r w:rsidR="00032675">
      <w:rPr>
        <w:rStyle w:val="PageNumber"/>
        <w:b/>
        <w:noProof/>
      </w:rPr>
      <w:t>501</w:t>
    </w:r>
    <w:r w:rsidR="009217B0">
      <w:rPr>
        <w:rStyle w:val="PageNumber"/>
        <w:b/>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83C" w:rsidRDefault="009217B0" w:rsidP="00014998">
    <w:pPr>
      <w:pStyle w:val="Header"/>
      <w:tabs>
        <w:tab w:val="clear" w:pos="4153"/>
        <w:tab w:val="clear" w:pos="8306"/>
        <w:tab w:val="left" w:pos="567"/>
        <w:tab w:val="right" w:pos="9498"/>
      </w:tabs>
      <w:ind w:firstLine="0"/>
    </w:pPr>
    <w:r>
      <w:rPr>
        <w:rStyle w:val="PageNumber"/>
        <w:b/>
      </w:rPr>
      <w:fldChar w:fldCharType="begin"/>
    </w:r>
    <w:r>
      <w:rPr>
        <w:rStyle w:val="PageNumber"/>
        <w:b/>
      </w:rPr>
      <w:instrText xml:space="preserve"> PAGE </w:instrText>
    </w:r>
    <w:r>
      <w:rPr>
        <w:rStyle w:val="PageNumber"/>
        <w:b/>
      </w:rPr>
      <w:fldChar w:fldCharType="separate"/>
    </w:r>
    <w:r w:rsidR="00032675">
      <w:rPr>
        <w:rStyle w:val="PageNumber"/>
        <w:b/>
        <w:noProof/>
      </w:rPr>
      <w:t>518</w:t>
    </w:r>
    <w:r>
      <w:rPr>
        <w:rStyle w:val="PageNumber"/>
        <w:b/>
      </w:rPr>
      <w:fldChar w:fldCharType="end"/>
    </w:r>
    <w:r>
      <w:rPr>
        <w:rStyle w:val="PageNumber"/>
        <w:sz w:val="18"/>
      </w:rPr>
      <w:tab/>
    </w:r>
    <w:proofErr w:type="spellStart"/>
    <w:r>
      <w:rPr>
        <w:rStyle w:val="PageNumber"/>
        <w:sz w:val="18"/>
      </w:rPr>
      <w:t>Informatica</w:t>
    </w:r>
    <w:proofErr w:type="spellEnd"/>
    <w:r>
      <w:rPr>
        <w:rStyle w:val="PageNumber"/>
        <w:sz w:val="18"/>
      </w:rPr>
      <w:t xml:space="preserve">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sidR="00032675">
      <w:rPr>
        <w:rStyle w:val="PageNumber"/>
        <w:b/>
        <w:sz w:val="18"/>
      </w:rPr>
      <w:t>46</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sidR="00032675">
      <w:rPr>
        <w:rStyle w:val="PageNumber"/>
        <w:sz w:val="18"/>
      </w:rPr>
      <w:t>2022</w:t>
    </w:r>
    <w:r>
      <w:rPr>
        <w:rStyle w:val="PageNumber"/>
        <w:sz w:val="18"/>
      </w:rPr>
      <w:fldChar w:fldCharType="end"/>
    </w:r>
    <w:r>
      <w:rPr>
        <w:rStyle w:val="PageNumber"/>
        <w:sz w:val="18"/>
      </w:rPr>
      <w:t xml:space="preserve">) </w:t>
    </w:r>
    <w:r w:rsidR="008F79DE">
      <w:rPr>
        <w:rStyle w:val="PageNumber"/>
        <w:sz w:val="18"/>
      </w:rPr>
      <w:fldChar w:fldCharType="begin"/>
    </w:r>
    <w:r w:rsidR="008F79DE">
      <w:rPr>
        <w:rStyle w:val="PageNumber"/>
        <w:sz w:val="18"/>
      </w:rPr>
      <w:instrText xml:space="preserve"> DOCPROPERTY  pageF  \* MERGEFORMAT </w:instrText>
    </w:r>
    <w:r w:rsidR="008F79DE">
      <w:rPr>
        <w:rStyle w:val="PageNumber"/>
        <w:sz w:val="18"/>
      </w:rPr>
      <w:fldChar w:fldCharType="separate"/>
    </w:r>
    <w:r w:rsidR="00032675">
      <w:rPr>
        <w:rStyle w:val="PageNumber"/>
        <w:sz w:val="18"/>
      </w:rPr>
      <w:t>501</w:t>
    </w:r>
    <w:r w:rsidR="008F79DE">
      <w:rPr>
        <w:rStyle w:val="PageNumber"/>
        <w:sz w:val="18"/>
      </w:rPr>
      <w:fldChar w:fldCharType="end"/>
    </w:r>
    <w:r>
      <w:rPr>
        <w:rStyle w:val="PageNumber"/>
        <w:sz w:val="18"/>
      </w:rPr>
      <w:t>–</w:t>
    </w:r>
    <w:r w:rsidR="008F79DE">
      <w:rPr>
        <w:rStyle w:val="PageNumber"/>
        <w:sz w:val="18"/>
      </w:rPr>
      <w:fldChar w:fldCharType="begin"/>
    </w:r>
    <w:r w:rsidR="008F79DE">
      <w:rPr>
        <w:rStyle w:val="PageNumber"/>
        <w:sz w:val="18"/>
      </w:rPr>
      <w:instrText xml:space="preserve"> DOCPROPERTY  pageL  \* MERGEFORMAT </w:instrText>
    </w:r>
    <w:r w:rsidR="008F79DE">
      <w:rPr>
        <w:rStyle w:val="PageNumber"/>
        <w:sz w:val="18"/>
      </w:rPr>
      <w:fldChar w:fldCharType="separate"/>
    </w:r>
    <w:r w:rsidR="00032675">
      <w:rPr>
        <w:rStyle w:val="PageNumber"/>
        <w:sz w:val="18"/>
      </w:rPr>
      <w:t>505</w:t>
    </w:r>
    <w:r w:rsidR="008F79DE">
      <w:rPr>
        <w:rStyle w:val="PageNumber"/>
        <w:sz w:val="18"/>
      </w:rPr>
      <w:fldChar w:fldCharType="end"/>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sidR="00032675">
      <w:rPr>
        <w:rStyle w:val="PageNumber"/>
        <w:noProof/>
        <w:sz w:val="18"/>
      </w:rPr>
      <w:t>user</w:t>
    </w:r>
    <w:r>
      <w:rPr>
        <w:rStyle w:val="PageNumber"/>
        <w:sz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597104D"/>
    <w:multiLevelType w:val="singleLevel"/>
    <w:tmpl w:val="91389786"/>
    <w:lvl w:ilvl="0">
      <w:start w:val="1"/>
      <w:numFmt w:val="decimal"/>
      <w:lvlText w:val="[%1]"/>
      <w:lvlJc w:val="left"/>
      <w:pPr>
        <w:ind w:left="360" w:hanging="360"/>
      </w:pPr>
      <w:rPr>
        <w:rFonts w:hint="default"/>
      </w:rPr>
    </w:lvl>
  </w:abstractNum>
  <w:abstractNum w:abstractNumId="2">
    <w:nsid w:val="084D1CE9"/>
    <w:multiLevelType w:val="singleLevel"/>
    <w:tmpl w:val="27AA0C38"/>
    <w:lvl w:ilvl="0">
      <w:start w:val="1"/>
      <w:numFmt w:val="decimal"/>
      <w:lvlText w:val="%1"/>
      <w:lvlJc w:val="left"/>
      <w:pPr>
        <w:tabs>
          <w:tab w:val="num" w:pos="360"/>
        </w:tabs>
        <w:ind w:left="360" w:hanging="360"/>
      </w:pPr>
    </w:lvl>
  </w:abstractNum>
  <w:abstractNum w:abstractNumId="3">
    <w:nsid w:val="13FE2E14"/>
    <w:multiLevelType w:val="hybridMultilevel"/>
    <w:tmpl w:val="CDA02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A126D0"/>
    <w:multiLevelType w:val="hybridMultilevel"/>
    <w:tmpl w:val="720484A6"/>
    <w:lvl w:ilvl="0" w:tplc="534C0A10">
      <w:start w:val="1"/>
      <w:numFmt w:val="lowerLetter"/>
      <w:lvlText w:val="%1)"/>
      <w:lvlJc w:val="left"/>
      <w:pPr>
        <w:ind w:left="234" w:hanging="123"/>
      </w:pPr>
      <w:rPr>
        <w:rFonts w:ascii="Times New Roman" w:eastAsia="Times New Roman" w:hAnsi="Times New Roman" w:cs="Times New Roman" w:hint="default"/>
        <w:spacing w:val="0"/>
        <w:w w:val="99"/>
        <w:sz w:val="12"/>
        <w:szCs w:val="12"/>
        <w:lang w:val="en-US" w:eastAsia="en-US" w:bidi="ar-SA"/>
      </w:rPr>
    </w:lvl>
    <w:lvl w:ilvl="1" w:tplc="550ACE2A">
      <w:numFmt w:val="bullet"/>
      <w:lvlText w:val="•"/>
      <w:lvlJc w:val="left"/>
      <w:pPr>
        <w:ind w:left="329" w:hanging="123"/>
      </w:pPr>
      <w:rPr>
        <w:rFonts w:hint="default"/>
        <w:lang w:val="en-US" w:eastAsia="en-US" w:bidi="ar-SA"/>
      </w:rPr>
    </w:lvl>
    <w:lvl w:ilvl="2" w:tplc="A7808C20">
      <w:numFmt w:val="bullet"/>
      <w:lvlText w:val="•"/>
      <w:lvlJc w:val="left"/>
      <w:pPr>
        <w:ind w:left="419" w:hanging="123"/>
      </w:pPr>
      <w:rPr>
        <w:rFonts w:hint="default"/>
        <w:lang w:val="en-US" w:eastAsia="en-US" w:bidi="ar-SA"/>
      </w:rPr>
    </w:lvl>
    <w:lvl w:ilvl="3" w:tplc="24D0B8BC">
      <w:numFmt w:val="bullet"/>
      <w:lvlText w:val="•"/>
      <w:lvlJc w:val="left"/>
      <w:pPr>
        <w:ind w:left="508" w:hanging="123"/>
      </w:pPr>
      <w:rPr>
        <w:rFonts w:hint="default"/>
        <w:lang w:val="en-US" w:eastAsia="en-US" w:bidi="ar-SA"/>
      </w:rPr>
    </w:lvl>
    <w:lvl w:ilvl="4" w:tplc="A59E106C">
      <w:numFmt w:val="bullet"/>
      <w:lvlText w:val="•"/>
      <w:lvlJc w:val="left"/>
      <w:pPr>
        <w:ind w:left="598" w:hanging="123"/>
      </w:pPr>
      <w:rPr>
        <w:rFonts w:hint="default"/>
        <w:lang w:val="en-US" w:eastAsia="en-US" w:bidi="ar-SA"/>
      </w:rPr>
    </w:lvl>
    <w:lvl w:ilvl="5" w:tplc="61D6E304">
      <w:numFmt w:val="bullet"/>
      <w:lvlText w:val="•"/>
      <w:lvlJc w:val="left"/>
      <w:pPr>
        <w:ind w:left="688" w:hanging="123"/>
      </w:pPr>
      <w:rPr>
        <w:rFonts w:hint="default"/>
        <w:lang w:val="en-US" w:eastAsia="en-US" w:bidi="ar-SA"/>
      </w:rPr>
    </w:lvl>
    <w:lvl w:ilvl="6" w:tplc="D47AD0DE">
      <w:numFmt w:val="bullet"/>
      <w:lvlText w:val="•"/>
      <w:lvlJc w:val="left"/>
      <w:pPr>
        <w:ind w:left="777" w:hanging="123"/>
      </w:pPr>
      <w:rPr>
        <w:rFonts w:hint="default"/>
        <w:lang w:val="en-US" w:eastAsia="en-US" w:bidi="ar-SA"/>
      </w:rPr>
    </w:lvl>
    <w:lvl w:ilvl="7" w:tplc="943C5BB6">
      <w:numFmt w:val="bullet"/>
      <w:lvlText w:val="•"/>
      <w:lvlJc w:val="left"/>
      <w:pPr>
        <w:ind w:left="867" w:hanging="123"/>
      </w:pPr>
      <w:rPr>
        <w:rFonts w:hint="default"/>
        <w:lang w:val="en-US" w:eastAsia="en-US" w:bidi="ar-SA"/>
      </w:rPr>
    </w:lvl>
    <w:lvl w:ilvl="8" w:tplc="ABF8BD52">
      <w:numFmt w:val="bullet"/>
      <w:lvlText w:val="•"/>
      <w:lvlJc w:val="left"/>
      <w:pPr>
        <w:ind w:left="957" w:hanging="123"/>
      </w:pPr>
      <w:rPr>
        <w:rFonts w:hint="default"/>
        <w:lang w:val="en-US" w:eastAsia="en-US" w:bidi="ar-SA"/>
      </w:rPr>
    </w:lvl>
  </w:abstractNum>
  <w:abstractNum w:abstractNumId="5">
    <w:nsid w:val="23DA143A"/>
    <w:multiLevelType w:val="multilevel"/>
    <w:tmpl w:val="9DCC2B90"/>
    <w:lvl w:ilvl="0">
      <w:start w:val="1"/>
      <w:numFmt w:val="decimal"/>
      <w:lvlText w:val="%1"/>
      <w:lvlJc w:val="left"/>
      <w:pPr>
        <w:ind w:left="319" w:hanging="213"/>
      </w:pPr>
      <w:rPr>
        <w:rFonts w:ascii="Tahoma" w:eastAsia="Tahoma" w:hAnsi="Tahoma" w:cs="Tahoma" w:hint="default"/>
        <w:b w:val="0"/>
        <w:bCs w:val="0"/>
        <w:i w:val="0"/>
        <w:iCs w:val="0"/>
        <w:w w:val="100"/>
        <w:sz w:val="24"/>
        <w:szCs w:val="24"/>
        <w:lang w:val="en-US" w:eastAsia="en-US" w:bidi="ar-SA"/>
      </w:rPr>
    </w:lvl>
    <w:lvl w:ilvl="1">
      <w:start w:val="1"/>
      <w:numFmt w:val="decimal"/>
      <w:lvlText w:val="%1.%2"/>
      <w:lvlJc w:val="left"/>
      <w:pPr>
        <w:ind w:left="515" w:hanging="409"/>
      </w:pPr>
      <w:rPr>
        <w:rFonts w:ascii="Tahoma" w:eastAsia="Tahoma" w:hAnsi="Tahoma" w:cs="Tahoma" w:hint="default"/>
        <w:b w:val="0"/>
        <w:bCs w:val="0"/>
        <w:i w:val="0"/>
        <w:iCs w:val="0"/>
        <w:w w:val="98"/>
        <w:sz w:val="24"/>
        <w:szCs w:val="24"/>
        <w:lang w:val="en-US" w:eastAsia="en-US" w:bidi="ar-SA"/>
      </w:rPr>
    </w:lvl>
    <w:lvl w:ilvl="2">
      <w:numFmt w:val="bullet"/>
      <w:lvlText w:val="•"/>
      <w:lvlJc w:val="left"/>
      <w:pPr>
        <w:ind w:left="520" w:hanging="409"/>
      </w:pPr>
      <w:rPr>
        <w:rFonts w:hint="default"/>
        <w:lang w:val="en-US" w:eastAsia="en-US" w:bidi="ar-SA"/>
      </w:rPr>
    </w:lvl>
    <w:lvl w:ilvl="3">
      <w:numFmt w:val="bullet"/>
      <w:lvlText w:val="•"/>
      <w:lvlJc w:val="left"/>
      <w:pPr>
        <w:ind w:left="1091" w:hanging="409"/>
      </w:pPr>
      <w:rPr>
        <w:rFonts w:hint="default"/>
        <w:lang w:val="en-US" w:eastAsia="en-US" w:bidi="ar-SA"/>
      </w:rPr>
    </w:lvl>
    <w:lvl w:ilvl="4">
      <w:numFmt w:val="bullet"/>
      <w:lvlText w:val="•"/>
      <w:lvlJc w:val="left"/>
      <w:pPr>
        <w:ind w:left="1662" w:hanging="409"/>
      </w:pPr>
      <w:rPr>
        <w:rFonts w:hint="default"/>
        <w:lang w:val="en-US" w:eastAsia="en-US" w:bidi="ar-SA"/>
      </w:rPr>
    </w:lvl>
    <w:lvl w:ilvl="5">
      <w:numFmt w:val="bullet"/>
      <w:lvlText w:val="•"/>
      <w:lvlJc w:val="left"/>
      <w:pPr>
        <w:ind w:left="2233" w:hanging="409"/>
      </w:pPr>
      <w:rPr>
        <w:rFonts w:hint="default"/>
        <w:lang w:val="en-US" w:eastAsia="en-US" w:bidi="ar-SA"/>
      </w:rPr>
    </w:lvl>
    <w:lvl w:ilvl="6">
      <w:numFmt w:val="bullet"/>
      <w:lvlText w:val="•"/>
      <w:lvlJc w:val="left"/>
      <w:pPr>
        <w:ind w:left="2804" w:hanging="409"/>
      </w:pPr>
      <w:rPr>
        <w:rFonts w:hint="default"/>
        <w:lang w:val="en-US" w:eastAsia="en-US" w:bidi="ar-SA"/>
      </w:rPr>
    </w:lvl>
    <w:lvl w:ilvl="7">
      <w:numFmt w:val="bullet"/>
      <w:lvlText w:val="•"/>
      <w:lvlJc w:val="left"/>
      <w:pPr>
        <w:ind w:left="3376" w:hanging="409"/>
      </w:pPr>
      <w:rPr>
        <w:rFonts w:hint="default"/>
        <w:lang w:val="en-US" w:eastAsia="en-US" w:bidi="ar-SA"/>
      </w:rPr>
    </w:lvl>
    <w:lvl w:ilvl="8">
      <w:numFmt w:val="bullet"/>
      <w:lvlText w:val="•"/>
      <w:lvlJc w:val="left"/>
      <w:pPr>
        <w:ind w:left="3947" w:hanging="409"/>
      </w:pPr>
      <w:rPr>
        <w:rFonts w:hint="default"/>
        <w:lang w:val="en-US" w:eastAsia="en-US" w:bidi="ar-SA"/>
      </w:rPr>
    </w:lvl>
  </w:abstractNum>
  <w:abstractNum w:abstractNumId="6">
    <w:nsid w:val="2E430DDC"/>
    <w:multiLevelType w:val="multilevel"/>
    <w:tmpl w:val="C91E385C"/>
    <w:lvl w:ilvl="0">
      <w:start w:val="1"/>
      <w:numFmt w:val="decimal"/>
      <w:lvlText w:val="%1"/>
      <w:lvlJc w:val="left"/>
      <w:pPr>
        <w:ind w:left="360" w:hanging="360"/>
      </w:pPr>
      <w:rPr>
        <w:rFonts w:hint="default"/>
      </w:rPr>
    </w:lvl>
    <w:lvl w:ilvl="1">
      <w:start w:val="4"/>
      <w:numFmt w:val="decimal"/>
      <w:lvlText w:val="%1.%2"/>
      <w:lvlJc w:val="left"/>
      <w:pPr>
        <w:ind w:left="466" w:hanging="360"/>
      </w:pPr>
      <w:rPr>
        <w:rFonts w:hint="default"/>
      </w:rPr>
    </w:lvl>
    <w:lvl w:ilvl="2">
      <w:start w:val="1"/>
      <w:numFmt w:val="decimal"/>
      <w:lvlText w:val="%1.%2.%3"/>
      <w:lvlJc w:val="left"/>
      <w:pPr>
        <w:ind w:left="932" w:hanging="720"/>
      </w:pPr>
      <w:rPr>
        <w:rFonts w:hint="default"/>
      </w:rPr>
    </w:lvl>
    <w:lvl w:ilvl="3">
      <w:start w:val="1"/>
      <w:numFmt w:val="decimal"/>
      <w:lvlText w:val="%1.%2.%3.%4"/>
      <w:lvlJc w:val="left"/>
      <w:pPr>
        <w:ind w:left="1038" w:hanging="720"/>
      </w:pPr>
      <w:rPr>
        <w:rFonts w:hint="default"/>
      </w:rPr>
    </w:lvl>
    <w:lvl w:ilvl="4">
      <w:start w:val="1"/>
      <w:numFmt w:val="decimal"/>
      <w:lvlText w:val="%1.%2.%3.%4.%5"/>
      <w:lvlJc w:val="left"/>
      <w:pPr>
        <w:ind w:left="1504" w:hanging="1080"/>
      </w:pPr>
      <w:rPr>
        <w:rFonts w:hint="default"/>
      </w:rPr>
    </w:lvl>
    <w:lvl w:ilvl="5">
      <w:start w:val="1"/>
      <w:numFmt w:val="decimal"/>
      <w:lvlText w:val="%1.%2.%3.%4.%5.%6"/>
      <w:lvlJc w:val="left"/>
      <w:pPr>
        <w:ind w:left="1610" w:hanging="1080"/>
      </w:pPr>
      <w:rPr>
        <w:rFonts w:hint="default"/>
      </w:rPr>
    </w:lvl>
    <w:lvl w:ilvl="6">
      <w:start w:val="1"/>
      <w:numFmt w:val="decimal"/>
      <w:lvlText w:val="%1.%2.%3.%4.%5.%6.%7"/>
      <w:lvlJc w:val="left"/>
      <w:pPr>
        <w:ind w:left="2076" w:hanging="1440"/>
      </w:pPr>
      <w:rPr>
        <w:rFonts w:hint="default"/>
      </w:rPr>
    </w:lvl>
    <w:lvl w:ilvl="7">
      <w:start w:val="1"/>
      <w:numFmt w:val="decimal"/>
      <w:lvlText w:val="%1.%2.%3.%4.%5.%6.%7.%8"/>
      <w:lvlJc w:val="left"/>
      <w:pPr>
        <w:ind w:left="2182" w:hanging="1440"/>
      </w:pPr>
      <w:rPr>
        <w:rFonts w:hint="default"/>
      </w:rPr>
    </w:lvl>
    <w:lvl w:ilvl="8">
      <w:start w:val="1"/>
      <w:numFmt w:val="decimal"/>
      <w:lvlText w:val="%1.%2.%3.%4.%5.%6.%7.%8.%9"/>
      <w:lvlJc w:val="left"/>
      <w:pPr>
        <w:ind w:left="2648" w:hanging="1800"/>
      </w:pPr>
      <w:rPr>
        <w:rFonts w:hint="default"/>
      </w:rPr>
    </w:lvl>
  </w:abstractNum>
  <w:abstractNum w:abstractNumId="7">
    <w:nsid w:val="54FD443F"/>
    <w:multiLevelType w:val="multilevel"/>
    <w:tmpl w:val="C1E85CA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6EA21733"/>
    <w:multiLevelType w:val="multilevel"/>
    <w:tmpl w:val="F92A763C"/>
    <w:lvl w:ilvl="0">
      <w:start w:val="1"/>
      <w:numFmt w:val="decimal"/>
      <w:pStyle w:val="ISectionTitle"/>
      <w:lvlText w:val="%1"/>
      <w:lvlJc w:val="left"/>
      <w:pPr>
        <w:tabs>
          <w:tab w:val="num" w:pos="432"/>
        </w:tabs>
        <w:ind w:left="432" w:hanging="432"/>
      </w:pPr>
      <w:rPr>
        <w:rFonts w:hint="default"/>
      </w:rPr>
    </w:lvl>
    <w:lvl w:ilvl="1">
      <w:start w:val="1"/>
      <w:numFmt w:val="decimal"/>
      <w:pStyle w:val="ISubSectionTitle"/>
      <w:lvlText w:val="%1.%2"/>
      <w:lvlJc w:val="left"/>
      <w:pPr>
        <w:tabs>
          <w:tab w:val="num" w:pos="576"/>
        </w:tabs>
        <w:ind w:left="576" w:hanging="576"/>
      </w:pPr>
      <w:rPr>
        <w:rFonts w:hint="default"/>
      </w:rPr>
    </w:lvl>
    <w:lvl w:ilvl="2">
      <w:start w:val="1"/>
      <w:numFmt w:val="decimal"/>
      <w:pStyle w:val="ISubSubSectionTitl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754D6D51"/>
    <w:multiLevelType w:val="multilevel"/>
    <w:tmpl w:val="9DCC2B90"/>
    <w:lvl w:ilvl="0">
      <w:start w:val="1"/>
      <w:numFmt w:val="decimal"/>
      <w:lvlText w:val="%1"/>
      <w:lvlJc w:val="left"/>
      <w:pPr>
        <w:ind w:left="319" w:hanging="213"/>
      </w:pPr>
      <w:rPr>
        <w:rFonts w:ascii="Tahoma" w:eastAsia="Tahoma" w:hAnsi="Tahoma" w:cs="Tahoma" w:hint="default"/>
        <w:b w:val="0"/>
        <w:bCs w:val="0"/>
        <w:i w:val="0"/>
        <w:iCs w:val="0"/>
        <w:w w:val="100"/>
        <w:sz w:val="24"/>
        <w:szCs w:val="24"/>
        <w:lang w:val="en-US" w:eastAsia="en-US" w:bidi="ar-SA"/>
      </w:rPr>
    </w:lvl>
    <w:lvl w:ilvl="1">
      <w:start w:val="1"/>
      <w:numFmt w:val="decimal"/>
      <w:lvlText w:val="%1.%2"/>
      <w:lvlJc w:val="left"/>
      <w:pPr>
        <w:ind w:left="515" w:hanging="409"/>
      </w:pPr>
      <w:rPr>
        <w:rFonts w:ascii="Tahoma" w:eastAsia="Tahoma" w:hAnsi="Tahoma" w:cs="Tahoma" w:hint="default"/>
        <w:b w:val="0"/>
        <w:bCs w:val="0"/>
        <w:i w:val="0"/>
        <w:iCs w:val="0"/>
        <w:w w:val="98"/>
        <w:sz w:val="24"/>
        <w:szCs w:val="24"/>
        <w:lang w:val="en-US" w:eastAsia="en-US" w:bidi="ar-SA"/>
      </w:rPr>
    </w:lvl>
    <w:lvl w:ilvl="2">
      <w:numFmt w:val="bullet"/>
      <w:lvlText w:val="•"/>
      <w:lvlJc w:val="left"/>
      <w:pPr>
        <w:ind w:left="520" w:hanging="409"/>
      </w:pPr>
      <w:rPr>
        <w:rFonts w:hint="default"/>
        <w:lang w:val="en-US" w:eastAsia="en-US" w:bidi="ar-SA"/>
      </w:rPr>
    </w:lvl>
    <w:lvl w:ilvl="3">
      <w:numFmt w:val="bullet"/>
      <w:lvlText w:val="•"/>
      <w:lvlJc w:val="left"/>
      <w:pPr>
        <w:ind w:left="1091" w:hanging="409"/>
      </w:pPr>
      <w:rPr>
        <w:rFonts w:hint="default"/>
        <w:lang w:val="en-US" w:eastAsia="en-US" w:bidi="ar-SA"/>
      </w:rPr>
    </w:lvl>
    <w:lvl w:ilvl="4">
      <w:numFmt w:val="bullet"/>
      <w:lvlText w:val="•"/>
      <w:lvlJc w:val="left"/>
      <w:pPr>
        <w:ind w:left="1662" w:hanging="409"/>
      </w:pPr>
      <w:rPr>
        <w:rFonts w:hint="default"/>
        <w:lang w:val="en-US" w:eastAsia="en-US" w:bidi="ar-SA"/>
      </w:rPr>
    </w:lvl>
    <w:lvl w:ilvl="5">
      <w:numFmt w:val="bullet"/>
      <w:lvlText w:val="•"/>
      <w:lvlJc w:val="left"/>
      <w:pPr>
        <w:ind w:left="2233" w:hanging="409"/>
      </w:pPr>
      <w:rPr>
        <w:rFonts w:hint="default"/>
        <w:lang w:val="en-US" w:eastAsia="en-US" w:bidi="ar-SA"/>
      </w:rPr>
    </w:lvl>
    <w:lvl w:ilvl="6">
      <w:numFmt w:val="bullet"/>
      <w:lvlText w:val="•"/>
      <w:lvlJc w:val="left"/>
      <w:pPr>
        <w:ind w:left="2804" w:hanging="409"/>
      </w:pPr>
      <w:rPr>
        <w:rFonts w:hint="default"/>
        <w:lang w:val="en-US" w:eastAsia="en-US" w:bidi="ar-SA"/>
      </w:rPr>
    </w:lvl>
    <w:lvl w:ilvl="7">
      <w:numFmt w:val="bullet"/>
      <w:lvlText w:val="•"/>
      <w:lvlJc w:val="left"/>
      <w:pPr>
        <w:ind w:left="3376" w:hanging="409"/>
      </w:pPr>
      <w:rPr>
        <w:rFonts w:hint="default"/>
        <w:lang w:val="en-US" w:eastAsia="en-US" w:bidi="ar-SA"/>
      </w:rPr>
    </w:lvl>
    <w:lvl w:ilvl="8">
      <w:numFmt w:val="bullet"/>
      <w:lvlText w:val="•"/>
      <w:lvlJc w:val="left"/>
      <w:pPr>
        <w:ind w:left="3947" w:hanging="409"/>
      </w:pPr>
      <w:rPr>
        <w:rFonts w:hint="default"/>
        <w:lang w:val="en-US" w:eastAsia="en-US" w:bidi="ar-SA"/>
      </w:rPr>
    </w:lvl>
  </w:abstractNum>
  <w:abstractNum w:abstractNumId="13">
    <w:nsid w:val="7C9A7854"/>
    <w:multiLevelType w:val="hybridMultilevel"/>
    <w:tmpl w:val="29D8CBDC"/>
    <w:lvl w:ilvl="0" w:tplc="69AA3DA4">
      <w:start w:val="1"/>
      <w:numFmt w:val="decimal"/>
      <w:pStyle w:val="IBibliography"/>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7EE03544"/>
    <w:multiLevelType w:val="multilevel"/>
    <w:tmpl w:val="C742CCD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9"/>
  </w:num>
  <w:num w:numId="3">
    <w:abstractNumId w:val="8"/>
  </w:num>
  <w:num w:numId="4">
    <w:abstractNumId w:val="0"/>
  </w:num>
  <w:num w:numId="5">
    <w:abstractNumId w:val="10"/>
  </w:num>
  <w:num w:numId="6">
    <w:abstractNumId w:val="7"/>
  </w:num>
  <w:num w:numId="7">
    <w:abstractNumId w:val="1"/>
  </w:num>
  <w:num w:numId="8">
    <w:abstractNumId w:val="1"/>
  </w:num>
  <w:num w:numId="9">
    <w:abstractNumId w:val="7"/>
  </w:num>
  <w:num w:numId="10">
    <w:abstractNumId w:val="7"/>
  </w:num>
  <w:num w:numId="11">
    <w:abstractNumId w:val="11"/>
  </w:num>
  <w:num w:numId="12">
    <w:abstractNumId w:val="11"/>
    <w:lvlOverride w:ilvl="0">
      <w:lvl w:ilvl="0">
        <w:start w:val="1"/>
        <w:numFmt w:val="decimal"/>
        <w:pStyle w:val="ISectionTitle"/>
        <w:lvlText w:val="%1"/>
        <w:lvlJc w:val="left"/>
        <w:pPr>
          <w:tabs>
            <w:tab w:val="num" w:pos="432"/>
          </w:tabs>
          <w:ind w:left="432" w:hanging="432"/>
        </w:pPr>
        <w:rPr>
          <w:rFonts w:hint="default"/>
        </w:rPr>
      </w:lvl>
    </w:lvlOverride>
    <w:lvlOverride w:ilvl="1">
      <w:lvl w:ilvl="1">
        <w:start w:val="1"/>
        <w:numFmt w:val="decimal"/>
        <w:pStyle w:val="ISubSectionTitle"/>
        <w:lvlText w:val="%1.%2"/>
        <w:lvlJc w:val="left"/>
        <w:pPr>
          <w:tabs>
            <w:tab w:val="num" w:pos="576"/>
          </w:tabs>
          <w:ind w:left="576" w:hanging="576"/>
        </w:pPr>
        <w:rPr>
          <w:rFonts w:hint="default"/>
        </w:rPr>
      </w:lvl>
    </w:lvlOverride>
    <w:lvlOverride w:ilvl="2">
      <w:lvl w:ilvl="2">
        <w:start w:val="1"/>
        <w:numFmt w:val="decimal"/>
        <w:pStyle w:val="ISubSubSectionTitle"/>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3">
    <w:abstractNumId w:val="14"/>
  </w:num>
  <w:num w:numId="14">
    <w:abstractNumId w:val="13"/>
  </w:num>
  <w:num w:numId="15">
    <w:abstractNumId w:val="4"/>
  </w:num>
  <w:num w:numId="16">
    <w:abstractNumId w:val="5"/>
  </w:num>
  <w:num w:numId="17">
    <w:abstractNumId w:val="12"/>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125"/>
    <w:rsid w:val="00014998"/>
    <w:rsid w:val="00032675"/>
    <w:rsid w:val="00064F7D"/>
    <w:rsid w:val="000671D1"/>
    <w:rsid w:val="00072162"/>
    <w:rsid w:val="00097709"/>
    <w:rsid w:val="000A2A1F"/>
    <w:rsid w:val="000E488A"/>
    <w:rsid w:val="001019A7"/>
    <w:rsid w:val="00120D22"/>
    <w:rsid w:val="0012571B"/>
    <w:rsid w:val="0012769F"/>
    <w:rsid w:val="0013521F"/>
    <w:rsid w:val="00160750"/>
    <w:rsid w:val="001617EA"/>
    <w:rsid w:val="00161F76"/>
    <w:rsid w:val="00164B1C"/>
    <w:rsid w:val="00165B5D"/>
    <w:rsid w:val="00190066"/>
    <w:rsid w:val="0019479F"/>
    <w:rsid w:val="001E6769"/>
    <w:rsid w:val="001E6D9E"/>
    <w:rsid w:val="001F2858"/>
    <w:rsid w:val="00290898"/>
    <w:rsid w:val="0029783C"/>
    <w:rsid w:val="002A68BE"/>
    <w:rsid w:val="002B55EC"/>
    <w:rsid w:val="0033327A"/>
    <w:rsid w:val="00337F2E"/>
    <w:rsid w:val="0034246F"/>
    <w:rsid w:val="00357EBD"/>
    <w:rsid w:val="00362CE5"/>
    <w:rsid w:val="00375CD2"/>
    <w:rsid w:val="00383BD4"/>
    <w:rsid w:val="003A066D"/>
    <w:rsid w:val="003B22AA"/>
    <w:rsid w:val="003B53DF"/>
    <w:rsid w:val="003C62D2"/>
    <w:rsid w:val="003C7822"/>
    <w:rsid w:val="003F22F1"/>
    <w:rsid w:val="003F2B31"/>
    <w:rsid w:val="004128CE"/>
    <w:rsid w:val="00414563"/>
    <w:rsid w:val="00421166"/>
    <w:rsid w:val="004244A2"/>
    <w:rsid w:val="00447A0D"/>
    <w:rsid w:val="00452BA0"/>
    <w:rsid w:val="004A1A34"/>
    <w:rsid w:val="004A71CC"/>
    <w:rsid w:val="004F166F"/>
    <w:rsid w:val="004F29EC"/>
    <w:rsid w:val="00523A16"/>
    <w:rsid w:val="00562A3A"/>
    <w:rsid w:val="005636B8"/>
    <w:rsid w:val="00571454"/>
    <w:rsid w:val="00572FC4"/>
    <w:rsid w:val="005762E6"/>
    <w:rsid w:val="0058653D"/>
    <w:rsid w:val="005B4EC1"/>
    <w:rsid w:val="005C267F"/>
    <w:rsid w:val="005D507A"/>
    <w:rsid w:val="00604360"/>
    <w:rsid w:val="00610736"/>
    <w:rsid w:val="00677115"/>
    <w:rsid w:val="006C5857"/>
    <w:rsid w:val="006E61C6"/>
    <w:rsid w:val="006F3C97"/>
    <w:rsid w:val="00704A68"/>
    <w:rsid w:val="0071240A"/>
    <w:rsid w:val="00727F80"/>
    <w:rsid w:val="00744DDA"/>
    <w:rsid w:val="0076159E"/>
    <w:rsid w:val="007B664E"/>
    <w:rsid w:val="007C73D8"/>
    <w:rsid w:val="007F42E7"/>
    <w:rsid w:val="0083432E"/>
    <w:rsid w:val="00836CE5"/>
    <w:rsid w:val="00853104"/>
    <w:rsid w:val="00861764"/>
    <w:rsid w:val="00875C0A"/>
    <w:rsid w:val="008F6D3F"/>
    <w:rsid w:val="008F79DE"/>
    <w:rsid w:val="009217B0"/>
    <w:rsid w:val="00930AC2"/>
    <w:rsid w:val="00934CD3"/>
    <w:rsid w:val="00953437"/>
    <w:rsid w:val="00954D24"/>
    <w:rsid w:val="009627A1"/>
    <w:rsid w:val="0097750D"/>
    <w:rsid w:val="00977AF1"/>
    <w:rsid w:val="009B3E65"/>
    <w:rsid w:val="009B4332"/>
    <w:rsid w:val="009B7762"/>
    <w:rsid w:val="009C2830"/>
    <w:rsid w:val="009C4AC9"/>
    <w:rsid w:val="009F1CF1"/>
    <w:rsid w:val="00A56515"/>
    <w:rsid w:val="00A633FA"/>
    <w:rsid w:val="00A63665"/>
    <w:rsid w:val="00A75973"/>
    <w:rsid w:val="00A938B4"/>
    <w:rsid w:val="00AD471E"/>
    <w:rsid w:val="00B01DF7"/>
    <w:rsid w:val="00B36EC4"/>
    <w:rsid w:val="00B37C11"/>
    <w:rsid w:val="00B65CD1"/>
    <w:rsid w:val="00B87A3B"/>
    <w:rsid w:val="00BC2A1B"/>
    <w:rsid w:val="00BD172F"/>
    <w:rsid w:val="00BE0144"/>
    <w:rsid w:val="00BE0186"/>
    <w:rsid w:val="00C26CEC"/>
    <w:rsid w:val="00C64125"/>
    <w:rsid w:val="00C72479"/>
    <w:rsid w:val="00CF04E6"/>
    <w:rsid w:val="00D60E64"/>
    <w:rsid w:val="00D84FE0"/>
    <w:rsid w:val="00D93337"/>
    <w:rsid w:val="00DB09DB"/>
    <w:rsid w:val="00DC37CA"/>
    <w:rsid w:val="00DE35B3"/>
    <w:rsid w:val="00E01DED"/>
    <w:rsid w:val="00E14F54"/>
    <w:rsid w:val="00E2346F"/>
    <w:rsid w:val="00E37A5E"/>
    <w:rsid w:val="00EC7B8C"/>
    <w:rsid w:val="00ED0873"/>
    <w:rsid w:val="00ED6067"/>
    <w:rsid w:val="00F26D9A"/>
    <w:rsid w:val="00F26F4A"/>
    <w:rsid w:val="00F506CE"/>
    <w:rsid w:val="00FA4677"/>
    <w:rsid w:val="00FD1A76"/>
    <w:rsid w:val="00FF08FC"/>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08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 w:qFormat="1"/>
    <w:lsdException w:name="Body Text" w:uiPriority="1" w:qFormat="1"/>
    <w:lsdException w:name="Subtitle" w:qFormat="1"/>
    <w:lsdException w:name="Hyperlink" w:uiPriority="99"/>
    <w:lsdException w:name="Strong" w:qFormat="1"/>
    <w:lsdException w:name="Emphasis" w:uiPriority="20" w:qFormat="1"/>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NormalIndent"/>
    <w:qFormat/>
    <w:rsid w:val="00D93337"/>
    <w:pPr>
      <w:ind w:firstLine="346"/>
      <w:jc w:val="both"/>
    </w:pPr>
    <w:rPr>
      <w:lang w:val="en-US" w:eastAsia="en-US"/>
    </w:rPr>
  </w:style>
  <w:style w:type="paragraph" w:styleId="Heading1">
    <w:name w:val="heading 1"/>
    <w:basedOn w:val="Normal-noindent"/>
    <w:next w:val="Normal"/>
    <w:uiPriority w:val="1"/>
    <w:qFormat/>
    <w:rsid w:val="003F22F1"/>
    <w:pPr>
      <w:keepNext/>
      <w:numPr>
        <w:numId w:val="10"/>
      </w:numPr>
      <w:spacing w:before="240" w:after="60"/>
      <w:jc w:val="left"/>
      <w:outlineLvl w:val="0"/>
    </w:pPr>
    <w:rPr>
      <w:b/>
      <w:kern w:val="28"/>
      <w:sz w:val="28"/>
    </w:rPr>
  </w:style>
  <w:style w:type="paragraph" w:styleId="Heading2">
    <w:name w:val="heading 2"/>
    <w:basedOn w:val="Normal-noindent"/>
    <w:next w:val="Normal"/>
    <w:link w:val="Heading2Char"/>
    <w:uiPriority w:val="9"/>
    <w:qFormat/>
    <w:rsid w:val="003F22F1"/>
    <w:pPr>
      <w:keepNext/>
      <w:numPr>
        <w:ilvl w:val="1"/>
        <w:numId w:val="10"/>
      </w:numPr>
      <w:spacing w:before="240" w:after="60"/>
      <w:jc w:val="left"/>
      <w:outlineLvl w:val="1"/>
    </w:pPr>
    <w:rPr>
      <w:b/>
      <w:sz w:val="24"/>
    </w:rPr>
  </w:style>
  <w:style w:type="paragraph" w:styleId="Heading3">
    <w:name w:val="heading 3"/>
    <w:basedOn w:val="Normal-noindent"/>
    <w:next w:val="Normal"/>
    <w:qFormat/>
    <w:rsid w:val="003F22F1"/>
    <w:pPr>
      <w:keepNext/>
      <w:numPr>
        <w:ilvl w:val="2"/>
        <w:numId w:val="10"/>
      </w:numPr>
      <w:spacing w:before="240" w:after="60"/>
      <w:jc w:val="left"/>
      <w:outlineLvl w:val="2"/>
    </w:pPr>
    <w:rPr>
      <w:b/>
      <w:sz w:val="22"/>
    </w:rPr>
  </w:style>
  <w:style w:type="paragraph" w:styleId="Heading4">
    <w:name w:val="heading 4"/>
    <w:basedOn w:val="Normal-noindent"/>
    <w:next w:val="Normal"/>
    <w:qFormat/>
    <w:rsid w:val="00953437"/>
    <w:pPr>
      <w:keepNext/>
      <w:numPr>
        <w:ilvl w:val="3"/>
        <w:numId w:val="10"/>
      </w:numPr>
      <w:spacing w:before="240" w:after="60"/>
      <w:jc w:val="left"/>
      <w:outlineLvl w:val="3"/>
    </w:pPr>
    <w:rPr>
      <w:b/>
    </w:rPr>
  </w:style>
  <w:style w:type="paragraph" w:styleId="Heading5">
    <w:name w:val="heading 5"/>
    <w:basedOn w:val="Normal"/>
    <w:next w:val="Normal"/>
    <w:qFormat/>
    <w:pPr>
      <w:numPr>
        <w:ilvl w:val="4"/>
        <w:numId w:val="10"/>
      </w:numPr>
      <w:spacing w:before="240" w:after="60"/>
      <w:outlineLvl w:val="4"/>
    </w:pPr>
    <w:rPr>
      <w:sz w:val="22"/>
    </w:rPr>
  </w:style>
  <w:style w:type="paragraph" w:styleId="Heading6">
    <w:name w:val="heading 6"/>
    <w:basedOn w:val="Normal"/>
    <w:next w:val="Normal"/>
    <w:qFormat/>
    <w:pPr>
      <w:numPr>
        <w:ilvl w:val="5"/>
        <w:numId w:val="10"/>
      </w:numPr>
      <w:spacing w:before="240" w:after="60"/>
      <w:outlineLvl w:val="5"/>
    </w:pPr>
    <w:rPr>
      <w:i/>
      <w:sz w:val="22"/>
    </w:rPr>
  </w:style>
  <w:style w:type="paragraph" w:styleId="Heading7">
    <w:name w:val="heading 7"/>
    <w:basedOn w:val="Normal"/>
    <w:next w:val="Normal"/>
    <w:qFormat/>
    <w:pPr>
      <w:numPr>
        <w:ilvl w:val="6"/>
        <w:numId w:val="10"/>
      </w:numPr>
      <w:spacing w:before="240" w:after="60"/>
      <w:outlineLvl w:val="6"/>
    </w:pPr>
    <w:rPr>
      <w:rFonts w:ascii="Arial" w:hAnsi="Arial"/>
    </w:rPr>
  </w:style>
  <w:style w:type="paragraph" w:styleId="Heading8">
    <w:name w:val="heading 8"/>
    <w:basedOn w:val="Normal"/>
    <w:next w:val="Normal"/>
    <w:qFormat/>
    <w:pPr>
      <w:numPr>
        <w:ilvl w:val="7"/>
        <w:numId w:val="10"/>
      </w:numPr>
      <w:spacing w:before="240" w:after="60"/>
      <w:outlineLvl w:val="7"/>
    </w:pPr>
    <w:rPr>
      <w:rFonts w:ascii="Arial" w:hAnsi="Arial"/>
      <w:i/>
    </w:rPr>
  </w:style>
  <w:style w:type="paragraph" w:styleId="Heading9">
    <w:name w:val="heading 9"/>
    <w:basedOn w:val="Normal"/>
    <w:next w:val="Normal"/>
    <w:qFormat/>
    <w:pPr>
      <w:numPr>
        <w:ilvl w:val="8"/>
        <w:numId w:val="10"/>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Pr>
      <w:sz w:val="16"/>
    </w:rPr>
  </w:style>
  <w:style w:type="paragraph" w:styleId="Header">
    <w:name w:val="header"/>
    <w:basedOn w:val="Normal"/>
    <w:link w:val="HeaderChar"/>
    <w:uiPriority w:val="99"/>
    <w:pPr>
      <w:tabs>
        <w:tab w:val="center" w:pos="4153"/>
        <w:tab w:val="right" w:pos="8306"/>
      </w:tabs>
    </w:pPr>
  </w:style>
  <w:style w:type="paragraph" w:styleId="Bibliography">
    <w:name w:val="Bibliography"/>
    <w:basedOn w:val="Normal"/>
    <w:rsid w:val="00160750"/>
    <w:pPr>
      <w:tabs>
        <w:tab w:val="left" w:pos="432"/>
      </w:tabs>
      <w:ind w:firstLine="0"/>
    </w:pPr>
  </w:style>
  <w:style w:type="paragraph" w:styleId="Footer">
    <w:name w:val="footer"/>
    <w:basedOn w:val="Normal"/>
    <w:link w:val="FooterChar"/>
    <w:uiPriority w:val="99"/>
    <w:pPr>
      <w:tabs>
        <w:tab w:val="center" w:pos="4153"/>
        <w:tab w:val="right" w:pos="8306"/>
      </w:tabs>
    </w:pPr>
  </w:style>
  <w:style w:type="paragraph" w:customStyle="1" w:styleId="ISubSubSectionTitle">
    <w:name w:val="I_SubSubSectionTitle"/>
    <w:basedOn w:val="ISubSectionTitle"/>
    <w:next w:val="ITextnoindent"/>
    <w:qFormat/>
    <w:rsid w:val="001019A7"/>
    <w:pPr>
      <w:numPr>
        <w:ilvl w:val="2"/>
      </w:numPr>
      <w:outlineLvl w:val="2"/>
    </w:pPr>
    <w:rPr>
      <w:sz w:val="22"/>
    </w:rPr>
  </w:style>
  <w:style w:type="paragraph" w:customStyle="1" w:styleId="Naslov1">
    <w:name w:val="Naslov1"/>
    <w:basedOn w:val="Normal-noindent"/>
    <w:next w:val="Normal"/>
    <w:rsid w:val="00953437"/>
    <w:pPr>
      <w:spacing w:after="240"/>
      <w:jc w:val="left"/>
    </w:pPr>
    <w:rPr>
      <w:b/>
      <w:sz w:val="32"/>
      <w:lang w:val="sl-SI"/>
    </w:rPr>
  </w:style>
  <w:style w:type="paragraph" w:styleId="NormalIndent">
    <w:name w:val="Normal Indent"/>
    <w:basedOn w:val="Normal"/>
    <w:uiPriority w:val="99"/>
    <w:pPr>
      <w:ind w:firstLine="340"/>
    </w:pPr>
  </w:style>
  <w:style w:type="paragraph" w:styleId="CommentText">
    <w:name w:val="annotation text"/>
    <w:basedOn w:val="Normal"/>
    <w:link w:val="CommentTextChar1"/>
    <w:uiPriority w:val="99"/>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Normal-noindent">
    <w:name w:val="Normal-no indent"/>
    <w:basedOn w:val="Normal"/>
    <w:next w:val="Normal"/>
    <w:rsid w:val="00953437"/>
    <w:pPr>
      <w:ind w:firstLine="0"/>
    </w:pPr>
  </w:style>
  <w:style w:type="character" w:styleId="Hyperlink">
    <w:name w:val="Hyperlink"/>
    <w:uiPriority w:val="99"/>
    <w:rsid w:val="009627A1"/>
    <w:rPr>
      <w:color w:val="auto"/>
      <w:u w:val="none"/>
    </w:rPr>
  </w:style>
  <w:style w:type="paragraph" w:styleId="Caption">
    <w:name w:val="caption"/>
    <w:basedOn w:val="Normal-noindent"/>
    <w:next w:val="Normal"/>
    <w:unhideWhenUsed/>
    <w:qFormat/>
    <w:rsid w:val="00421166"/>
  </w:style>
  <w:style w:type="paragraph" w:customStyle="1" w:styleId="IAbstract">
    <w:name w:val="I_Abstract"/>
    <w:basedOn w:val="Normal"/>
    <w:qFormat/>
    <w:rsid w:val="001E6D9E"/>
    <w:pPr>
      <w:spacing w:before="240"/>
      <w:ind w:left="562" w:right="562" w:firstLine="0"/>
    </w:pPr>
    <w:rPr>
      <w:i/>
    </w:rPr>
  </w:style>
  <w:style w:type="paragraph" w:customStyle="1" w:styleId="IAbstractSI">
    <w:name w:val="I_Abstract_SI"/>
    <w:basedOn w:val="Normal"/>
    <w:qFormat/>
    <w:rsid w:val="001E6D9E"/>
    <w:pPr>
      <w:spacing w:before="60" w:after="240"/>
      <w:ind w:left="562" w:right="562" w:firstLine="0"/>
    </w:pPr>
    <w:rPr>
      <w:i/>
    </w:rPr>
  </w:style>
  <w:style w:type="paragraph" w:customStyle="1" w:styleId="IAcknowledgement">
    <w:name w:val="I_Acknowledgement"/>
    <w:basedOn w:val="Heading2"/>
    <w:next w:val="Normal"/>
    <w:qFormat/>
    <w:rsid w:val="001E6D9E"/>
    <w:pPr>
      <w:numPr>
        <w:ilvl w:val="0"/>
        <w:numId w:val="0"/>
      </w:numPr>
    </w:pPr>
  </w:style>
  <w:style w:type="paragraph" w:customStyle="1" w:styleId="IAuthors">
    <w:name w:val="I_Authors"/>
    <w:basedOn w:val="Normal-noindent"/>
    <w:qFormat/>
    <w:rsid w:val="00D84FE0"/>
    <w:pPr>
      <w:spacing w:after="120"/>
      <w:contextualSpacing/>
      <w:jc w:val="left"/>
    </w:pPr>
  </w:style>
  <w:style w:type="paragraph" w:customStyle="1" w:styleId="IBibliography">
    <w:name w:val="I_Bibliography"/>
    <w:basedOn w:val="Normal"/>
    <w:qFormat/>
    <w:rsid w:val="00E01DED"/>
    <w:pPr>
      <w:numPr>
        <w:numId w:val="14"/>
      </w:numPr>
      <w:tabs>
        <w:tab w:val="left" w:pos="432"/>
      </w:tabs>
    </w:pPr>
  </w:style>
  <w:style w:type="paragraph" w:customStyle="1" w:styleId="IFigure">
    <w:name w:val="I_Figure"/>
    <w:basedOn w:val="Normal-noindent"/>
    <w:next w:val="IFigureCaption"/>
    <w:qFormat/>
    <w:rsid w:val="00D84FE0"/>
    <w:pPr>
      <w:jc w:val="center"/>
    </w:pPr>
    <w:rPr>
      <w:noProof/>
      <w:lang w:val="en-GB" w:eastAsia="en-GB"/>
    </w:rPr>
  </w:style>
  <w:style w:type="paragraph" w:customStyle="1" w:styleId="IFigureCaption">
    <w:name w:val="I_FigureCaption"/>
    <w:basedOn w:val="Normal-noindent"/>
    <w:qFormat/>
    <w:rsid w:val="001019A7"/>
    <w:pPr>
      <w:spacing w:before="60" w:after="180"/>
      <w:jc w:val="left"/>
    </w:pPr>
  </w:style>
  <w:style w:type="paragraph" w:customStyle="1" w:styleId="IKeywords">
    <w:name w:val="I_Keywords"/>
    <w:basedOn w:val="Normal-noindent"/>
    <w:qFormat/>
    <w:rsid w:val="005D507A"/>
    <w:pPr>
      <w:spacing w:before="240" w:after="240"/>
    </w:pPr>
  </w:style>
  <w:style w:type="paragraph" w:customStyle="1" w:styleId="IReceived">
    <w:name w:val="I_Received"/>
    <w:basedOn w:val="Normal-noindent"/>
    <w:qFormat/>
    <w:rsid w:val="005D507A"/>
  </w:style>
  <w:style w:type="paragraph" w:customStyle="1" w:styleId="IReferences">
    <w:name w:val="I_References"/>
    <w:basedOn w:val="Heading1"/>
    <w:qFormat/>
    <w:rsid w:val="001E6D9E"/>
    <w:pPr>
      <w:numPr>
        <w:numId w:val="0"/>
      </w:numPr>
    </w:pPr>
  </w:style>
  <w:style w:type="paragraph" w:customStyle="1" w:styleId="ISectionTitle">
    <w:name w:val="I_SectionTitle"/>
    <w:basedOn w:val="ITextnoindent"/>
    <w:next w:val="ITextnoindent"/>
    <w:qFormat/>
    <w:rsid w:val="001019A7"/>
    <w:pPr>
      <w:keepNext/>
      <w:numPr>
        <w:numId w:val="11"/>
      </w:numPr>
      <w:spacing w:before="240" w:after="60"/>
      <w:outlineLvl w:val="0"/>
    </w:pPr>
    <w:rPr>
      <w:b/>
      <w:sz w:val="28"/>
    </w:rPr>
  </w:style>
  <w:style w:type="paragraph" w:customStyle="1" w:styleId="ISubSectionTitle">
    <w:name w:val="I_SubSectionTitle"/>
    <w:basedOn w:val="ISectionTitle"/>
    <w:next w:val="ITextnoindent"/>
    <w:qFormat/>
    <w:rsid w:val="001019A7"/>
    <w:pPr>
      <w:numPr>
        <w:ilvl w:val="1"/>
      </w:numPr>
      <w:ind w:left="578" w:hanging="578"/>
      <w:jc w:val="left"/>
      <w:outlineLvl w:val="1"/>
    </w:pPr>
    <w:rPr>
      <w:sz w:val="24"/>
    </w:rPr>
  </w:style>
  <w:style w:type="paragraph" w:customStyle="1" w:styleId="ITable">
    <w:name w:val="I_Table"/>
    <w:basedOn w:val="NormalIndent"/>
    <w:next w:val="ITableCaption"/>
    <w:qFormat/>
    <w:rsid w:val="001E6D9E"/>
    <w:pPr>
      <w:ind w:firstLine="0"/>
    </w:pPr>
  </w:style>
  <w:style w:type="paragraph" w:customStyle="1" w:styleId="ITableCaption">
    <w:name w:val="I_TableCaption"/>
    <w:basedOn w:val="NormalIndent"/>
    <w:qFormat/>
    <w:rsid w:val="001E6D9E"/>
    <w:pPr>
      <w:spacing w:before="120" w:after="120"/>
      <w:ind w:firstLine="0"/>
      <w:jc w:val="center"/>
    </w:pPr>
  </w:style>
  <w:style w:type="paragraph" w:customStyle="1" w:styleId="IText">
    <w:name w:val="I_Text"/>
    <w:basedOn w:val="Normal-noindent"/>
    <w:qFormat/>
    <w:rsid w:val="001E6D9E"/>
    <w:pPr>
      <w:ind w:firstLine="346"/>
    </w:pPr>
  </w:style>
  <w:style w:type="paragraph" w:customStyle="1" w:styleId="ITextnoindent">
    <w:name w:val="I_Text_noindent"/>
    <w:basedOn w:val="IText"/>
    <w:next w:val="IText"/>
    <w:rsid w:val="001E6D9E"/>
    <w:pPr>
      <w:ind w:firstLine="0"/>
    </w:pPr>
  </w:style>
  <w:style w:type="paragraph" w:customStyle="1" w:styleId="ITitle">
    <w:name w:val="I_Title"/>
    <w:basedOn w:val="Naslov1"/>
    <w:next w:val="IAuthors"/>
    <w:qFormat/>
    <w:rsid w:val="001E6D9E"/>
  </w:style>
  <w:style w:type="paragraph" w:styleId="NoSpacing">
    <w:name w:val="No Spacing"/>
    <w:uiPriority w:val="1"/>
    <w:qFormat/>
    <w:rsid w:val="00EC7B8C"/>
    <w:pPr>
      <w:spacing w:line="276" w:lineRule="auto"/>
      <w:jc w:val="both"/>
    </w:pPr>
    <w:rPr>
      <w:rFonts w:eastAsiaTheme="minorEastAsia"/>
      <w:sz w:val="24"/>
      <w:szCs w:val="24"/>
      <w:lang w:val="en-GB" w:eastAsia="en-US"/>
    </w:rPr>
  </w:style>
  <w:style w:type="paragraph" w:styleId="BodyText">
    <w:name w:val="Body Text"/>
    <w:basedOn w:val="Normal"/>
    <w:link w:val="BodyTextChar"/>
    <w:uiPriority w:val="1"/>
    <w:qFormat/>
    <w:rsid w:val="00A63665"/>
    <w:pPr>
      <w:widowControl w:val="0"/>
      <w:autoSpaceDE w:val="0"/>
      <w:autoSpaceDN w:val="0"/>
      <w:ind w:firstLine="0"/>
      <w:jc w:val="left"/>
    </w:pPr>
    <w:rPr>
      <w:sz w:val="21"/>
      <w:szCs w:val="21"/>
    </w:rPr>
  </w:style>
  <w:style w:type="character" w:customStyle="1" w:styleId="BodyTextChar">
    <w:name w:val="Body Text Char"/>
    <w:basedOn w:val="DefaultParagraphFont"/>
    <w:link w:val="BodyText"/>
    <w:uiPriority w:val="1"/>
    <w:rsid w:val="00A63665"/>
    <w:rPr>
      <w:sz w:val="21"/>
      <w:szCs w:val="21"/>
      <w:lang w:val="en-US" w:eastAsia="en-US"/>
    </w:rPr>
  </w:style>
  <w:style w:type="paragraph" w:styleId="Title">
    <w:name w:val="Title"/>
    <w:basedOn w:val="Normal"/>
    <w:link w:val="TitleChar"/>
    <w:uiPriority w:val="1"/>
    <w:qFormat/>
    <w:rsid w:val="00A63665"/>
    <w:pPr>
      <w:widowControl w:val="0"/>
      <w:autoSpaceDE w:val="0"/>
      <w:autoSpaceDN w:val="0"/>
      <w:ind w:left="111" w:firstLine="0"/>
      <w:jc w:val="left"/>
    </w:pPr>
    <w:rPr>
      <w:b/>
      <w:bCs/>
      <w:sz w:val="28"/>
      <w:szCs w:val="28"/>
    </w:rPr>
  </w:style>
  <w:style w:type="character" w:customStyle="1" w:styleId="TitleChar">
    <w:name w:val="Title Char"/>
    <w:basedOn w:val="DefaultParagraphFont"/>
    <w:link w:val="Title"/>
    <w:uiPriority w:val="1"/>
    <w:rsid w:val="00A63665"/>
    <w:rPr>
      <w:b/>
      <w:bCs/>
      <w:sz w:val="28"/>
      <w:szCs w:val="28"/>
      <w:lang w:val="en-US" w:eastAsia="en-US"/>
    </w:rPr>
  </w:style>
  <w:style w:type="paragraph" w:styleId="ListParagraph">
    <w:name w:val="List Paragraph"/>
    <w:basedOn w:val="Normal"/>
    <w:uiPriority w:val="1"/>
    <w:qFormat/>
    <w:rsid w:val="00A63665"/>
    <w:pPr>
      <w:widowControl w:val="0"/>
      <w:autoSpaceDE w:val="0"/>
      <w:autoSpaceDN w:val="0"/>
      <w:ind w:firstLine="0"/>
      <w:jc w:val="left"/>
    </w:pPr>
    <w:rPr>
      <w:sz w:val="22"/>
      <w:szCs w:val="22"/>
    </w:rPr>
  </w:style>
  <w:style w:type="paragraph" w:customStyle="1" w:styleId="TableParagraph">
    <w:name w:val="Table Paragraph"/>
    <w:basedOn w:val="Normal"/>
    <w:uiPriority w:val="1"/>
    <w:qFormat/>
    <w:rsid w:val="00A63665"/>
    <w:pPr>
      <w:widowControl w:val="0"/>
      <w:autoSpaceDE w:val="0"/>
      <w:autoSpaceDN w:val="0"/>
      <w:spacing w:before="27"/>
      <w:ind w:left="72" w:firstLine="0"/>
      <w:jc w:val="left"/>
    </w:pPr>
    <w:rPr>
      <w:sz w:val="22"/>
      <w:szCs w:val="22"/>
    </w:rPr>
  </w:style>
  <w:style w:type="table" w:styleId="TableGrid">
    <w:name w:val="Table Grid"/>
    <w:basedOn w:val="TableNormal"/>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63665"/>
    <w:rPr>
      <w:b/>
      <w:sz w:val="24"/>
      <w:lang w:val="en-US" w:eastAsia="en-US"/>
    </w:rPr>
  </w:style>
  <w:style w:type="table" w:customStyle="1" w:styleId="TableGrid1">
    <w:name w:val="Table Grid1"/>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63665"/>
    <w:pPr>
      <w:widowControl w:val="0"/>
      <w:autoSpaceDE w:val="0"/>
      <w:autoSpaceDN w:val="0"/>
      <w:ind w:firstLine="0"/>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3665"/>
    <w:rPr>
      <w:rFonts w:ascii="Tahoma" w:hAnsi="Tahoma" w:cs="Tahoma"/>
      <w:sz w:val="16"/>
      <w:szCs w:val="16"/>
      <w:lang w:val="en-US" w:eastAsia="en-US"/>
    </w:rPr>
  </w:style>
  <w:style w:type="table" w:customStyle="1" w:styleId="TableGrid2">
    <w:name w:val="Table Grid2"/>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A63665"/>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A63665"/>
    <w:pPr>
      <w:widowControl w:val="0"/>
      <w:autoSpaceDE w:val="0"/>
      <w:autoSpaceDN w:val="0"/>
    </w:pPr>
    <w:rPr>
      <w:rFonts w:asciiTheme="minorHAnsi" w:eastAsiaTheme="minorHAnsi" w:hAnsiTheme="minorHAnsi" w:cstheme="minorBidi"/>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Emphasis">
    <w:name w:val="Subtle Emphasis"/>
    <w:basedOn w:val="DefaultParagraphFont"/>
    <w:uiPriority w:val="19"/>
    <w:qFormat/>
    <w:rsid w:val="00A63665"/>
    <w:rPr>
      <w:i/>
      <w:iCs/>
      <w:color w:val="808080" w:themeColor="text1" w:themeTint="7F"/>
    </w:rPr>
  </w:style>
  <w:style w:type="character" w:styleId="Emphasis">
    <w:name w:val="Emphasis"/>
    <w:basedOn w:val="DefaultParagraphFont"/>
    <w:uiPriority w:val="20"/>
    <w:qFormat/>
    <w:rsid w:val="00A63665"/>
    <w:rPr>
      <w:i/>
      <w:iCs/>
    </w:rPr>
  </w:style>
  <w:style w:type="character" w:customStyle="1" w:styleId="HeaderChar">
    <w:name w:val="Header Char"/>
    <w:basedOn w:val="DefaultParagraphFont"/>
    <w:link w:val="Header"/>
    <w:uiPriority w:val="99"/>
    <w:rsid w:val="00A63665"/>
    <w:rPr>
      <w:lang w:val="en-US" w:eastAsia="en-US"/>
    </w:rPr>
  </w:style>
  <w:style w:type="character" w:customStyle="1" w:styleId="FooterChar">
    <w:name w:val="Footer Char"/>
    <w:basedOn w:val="DefaultParagraphFont"/>
    <w:link w:val="Footer"/>
    <w:uiPriority w:val="99"/>
    <w:rsid w:val="00A63665"/>
    <w:rPr>
      <w:lang w:val="en-US" w:eastAsia="en-US"/>
    </w:rPr>
  </w:style>
  <w:style w:type="character" w:customStyle="1" w:styleId="CommentTextChar">
    <w:name w:val="Comment Text Char"/>
    <w:basedOn w:val="DefaultParagraphFont"/>
    <w:uiPriority w:val="99"/>
    <w:rsid w:val="00A6366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A63665"/>
    <w:pPr>
      <w:widowControl w:val="0"/>
      <w:autoSpaceDE w:val="0"/>
      <w:autoSpaceDN w:val="0"/>
      <w:ind w:firstLine="0"/>
      <w:jc w:val="left"/>
    </w:pPr>
    <w:rPr>
      <w:b/>
      <w:bCs/>
    </w:rPr>
  </w:style>
  <w:style w:type="character" w:customStyle="1" w:styleId="CommentTextChar1">
    <w:name w:val="Comment Text Char1"/>
    <w:basedOn w:val="DefaultParagraphFont"/>
    <w:link w:val="CommentText"/>
    <w:uiPriority w:val="99"/>
    <w:rsid w:val="00A63665"/>
    <w:rPr>
      <w:lang w:val="en-US" w:eastAsia="en-US"/>
    </w:rPr>
  </w:style>
  <w:style w:type="character" w:customStyle="1" w:styleId="CommentSubjectChar">
    <w:name w:val="Comment Subject Char"/>
    <w:basedOn w:val="CommentTextChar1"/>
    <w:link w:val="CommentSubject"/>
    <w:uiPriority w:val="99"/>
    <w:rsid w:val="00A63665"/>
    <w:rPr>
      <w:b/>
      <w:bCs/>
      <w:lang w:val="en-US" w:eastAsia="en-US"/>
    </w:rPr>
  </w:style>
  <w:style w:type="paragraph" w:styleId="Quote">
    <w:name w:val="Quote"/>
    <w:basedOn w:val="Normal"/>
    <w:next w:val="Normal"/>
    <w:link w:val="QuoteChar"/>
    <w:uiPriority w:val="29"/>
    <w:qFormat/>
    <w:rsid w:val="00F506CE"/>
    <w:rPr>
      <w:i/>
      <w:iCs/>
      <w:color w:val="000000" w:themeColor="text1"/>
    </w:rPr>
  </w:style>
  <w:style w:type="character" w:customStyle="1" w:styleId="QuoteChar">
    <w:name w:val="Quote Char"/>
    <w:basedOn w:val="DefaultParagraphFont"/>
    <w:link w:val="Quote"/>
    <w:uiPriority w:val="29"/>
    <w:rsid w:val="00F506CE"/>
    <w:rPr>
      <w:i/>
      <w:iCs/>
      <w:color w:val="000000" w:themeColor="text1"/>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 w:qFormat="1"/>
    <w:lsdException w:name="Body Text" w:uiPriority="1" w:qFormat="1"/>
    <w:lsdException w:name="Subtitle" w:qFormat="1"/>
    <w:lsdException w:name="Hyperlink" w:uiPriority="99"/>
    <w:lsdException w:name="Strong" w:qFormat="1"/>
    <w:lsdException w:name="Emphasis" w:uiPriority="20" w:qFormat="1"/>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NormalIndent"/>
    <w:qFormat/>
    <w:rsid w:val="00D93337"/>
    <w:pPr>
      <w:ind w:firstLine="346"/>
      <w:jc w:val="both"/>
    </w:pPr>
    <w:rPr>
      <w:lang w:val="en-US" w:eastAsia="en-US"/>
    </w:rPr>
  </w:style>
  <w:style w:type="paragraph" w:styleId="Heading1">
    <w:name w:val="heading 1"/>
    <w:basedOn w:val="Normal-noindent"/>
    <w:next w:val="Normal"/>
    <w:uiPriority w:val="1"/>
    <w:qFormat/>
    <w:rsid w:val="003F22F1"/>
    <w:pPr>
      <w:keepNext/>
      <w:numPr>
        <w:numId w:val="10"/>
      </w:numPr>
      <w:spacing w:before="240" w:after="60"/>
      <w:jc w:val="left"/>
      <w:outlineLvl w:val="0"/>
    </w:pPr>
    <w:rPr>
      <w:b/>
      <w:kern w:val="28"/>
      <w:sz w:val="28"/>
    </w:rPr>
  </w:style>
  <w:style w:type="paragraph" w:styleId="Heading2">
    <w:name w:val="heading 2"/>
    <w:basedOn w:val="Normal-noindent"/>
    <w:next w:val="Normal"/>
    <w:link w:val="Heading2Char"/>
    <w:uiPriority w:val="9"/>
    <w:qFormat/>
    <w:rsid w:val="003F22F1"/>
    <w:pPr>
      <w:keepNext/>
      <w:numPr>
        <w:ilvl w:val="1"/>
        <w:numId w:val="10"/>
      </w:numPr>
      <w:spacing w:before="240" w:after="60"/>
      <w:jc w:val="left"/>
      <w:outlineLvl w:val="1"/>
    </w:pPr>
    <w:rPr>
      <w:b/>
      <w:sz w:val="24"/>
    </w:rPr>
  </w:style>
  <w:style w:type="paragraph" w:styleId="Heading3">
    <w:name w:val="heading 3"/>
    <w:basedOn w:val="Normal-noindent"/>
    <w:next w:val="Normal"/>
    <w:qFormat/>
    <w:rsid w:val="003F22F1"/>
    <w:pPr>
      <w:keepNext/>
      <w:numPr>
        <w:ilvl w:val="2"/>
        <w:numId w:val="10"/>
      </w:numPr>
      <w:spacing w:before="240" w:after="60"/>
      <w:jc w:val="left"/>
      <w:outlineLvl w:val="2"/>
    </w:pPr>
    <w:rPr>
      <w:b/>
      <w:sz w:val="22"/>
    </w:rPr>
  </w:style>
  <w:style w:type="paragraph" w:styleId="Heading4">
    <w:name w:val="heading 4"/>
    <w:basedOn w:val="Normal-noindent"/>
    <w:next w:val="Normal"/>
    <w:qFormat/>
    <w:rsid w:val="00953437"/>
    <w:pPr>
      <w:keepNext/>
      <w:numPr>
        <w:ilvl w:val="3"/>
        <w:numId w:val="10"/>
      </w:numPr>
      <w:spacing w:before="240" w:after="60"/>
      <w:jc w:val="left"/>
      <w:outlineLvl w:val="3"/>
    </w:pPr>
    <w:rPr>
      <w:b/>
    </w:rPr>
  </w:style>
  <w:style w:type="paragraph" w:styleId="Heading5">
    <w:name w:val="heading 5"/>
    <w:basedOn w:val="Normal"/>
    <w:next w:val="Normal"/>
    <w:qFormat/>
    <w:pPr>
      <w:numPr>
        <w:ilvl w:val="4"/>
        <w:numId w:val="10"/>
      </w:numPr>
      <w:spacing w:before="240" w:after="60"/>
      <w:outlineLvl w:val="4"/>
    </w:pPr>
    <w:rPr>
      <w:sz w:val="22"/>
    </w:rPr>
  </w:style>
  <w:style w:type="paragraph" w:styleId="Heading6">
    <w:name w:val="heading 6"/>
    <w:basedOn w:val="Normal"/>
    <w:next w:val="Normal"/>
    <w:qFormat/>
    <w:pPr>
      <w:numPr>
        <w:ilvl w:val="5"/>
        <w:numId w:val="10"/>
      </w:numPr>
      <w:spacing w:before="240" w:after="60"/>
      <w:outlineLvl w:val="5"/>
    </w:pPr>
    <w:rPr>
      <w:i/>
      <w:sz w:val="22"/>
    </w:rPr>
  </w:style>
  <w:style w:type="paragraph" w:styleId="Heading7">
    <w:name w:val="heading 7"/>
    <w:basedOn w:val="Normal"/>
    <w:next w:val="Normal"/>
    <w:qFormat/>
    <w:pPr>
      <w:numPr>
        <w:ilvl w:val="6"/>
        <w:numId w:val="10"/>
      </w:numPr>
      <w:spacing w:before="240" w:after="60"/>
      <w:outlineLvl w:val="6"/>
    </w:pPr>
    <w:rPr>
      <w:rFonts w:ascii="Arial" w:hAnsi="Arial"/>
    </w:rPr>
  </w:style>
  <w:style w:type="paragraph" w:styleId="Heading8">
    <w:name w:val="heading 8"/>
    <w:basedOn w:val="Normal"/>
    <w:next w:val="Normal"/>
    <w:qFormat/>
    <w:pPr>
      <w:numPr>
        <w:ilvl w:val="7"/>
        <w:numId w:val="10"/>
      </w:numPr>
      <w:spacing w:before="240" w:after="60"/>
      <w:outlineLvl w:val="7"/>
    </w:pPr>
    <w:rPr>
      <w:rFonts w:ascii="Arial" w:hAnsi="Arial"/>
      <w:i/>
    </w:rPr>
  </w:style>
  <w:style w:type="paragraph" w:styleId="Heading9">
    <w:name w:val="heading 9"/>
    <w:basedOn w:val="Normal"/>
    <w:next w:val="Normal"/>
    <w:qFormat/>
    <w:pPr>
      <w:numPr>
        <w:ilvl w:val="8"/>
        <w:numId w:val="10"/>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Pr>
      <w:sz w:val="16"/>
    </w:rPr>
  </w:style>
  <w:style w:type="paragraph" w:styleId="Header">
    <w:name w:val="header"/>
    <w:basedOn w:val="Normal"/>
    <w:link w:val="HeaderChar"/>
    <w:uiPriority w:val="99"/>
    <w:pPr>
      <w:tabs>
        <w:tab w:val="center" w:pos="4153"/>
        <w:tab w:val="right" w:pos="8306"/>
      </w:tabs>
    </w:pPr>
  </w:style>
  <w:style w:type="paragraph" w:styleId="Bibliography">
    <w:name w:val="Bibliography"/>
    <w:basedOn w:val="Normal"/>
    <w:rsid w:val="00160750"/>
    <w:pPr>
      <w:tabs>
        <w:tab w:val="left" w:pos="432"/>
      </w:tabs>
      <w:ind w:firstLine="0"/>
    </w:pPr>
  </w:style>
  <w:style w:type="paragraph" w:styleId="Footer">
    <w:name w:val="footer"/>
    <w:basedOn w:val="Normal"/>
    <w:link w:val="FooterChar"/>
    <w:uiPriority w:val="99"/>
    <w:pPr>
      <w:tabs>
        <w:tab w:val="center" w:pos="4153"/>
        <w:tab w:val="right" w:pos="8306"/>
      </w:tabs>
    </w:pPr>
  </w:style>
  <w:style w:type="paragraph" w:customStyle="1" w:styleId="ISubSubSectionTitle">
    <w:name w:val="I_SubSubSectionTitle"/>
    <w:basedOn w:val="ISubSectionTitle"/>
    <w:next w:val="ITextnoindent"/>
    <w:qFormat/>
    <w:rsid w:val="001019A7"/>
    <w:pPr>
      <w:numPr>
        <w:ilvl w:val="2"/>
      </w:numPr>
      <w:outlineLvl w:val="2"/>
    </w:pPr>
    <w:rPr>
      <w:sz w:val="22"/>
    </w:rPr>
  </w:style>
  <w:style w:type="paragraph" w:customStyle="1" w:styleId="Naslov1">
    <w:name w:val="Naslov1"/>
    <w:basedOn w:val="Normal-noindent"/>
    <w:next w:val="Normal"/>
    <w:rsid w:val="00953437"/>
    <w:pPr>
      <w:spacing w:after="240"/>
      <w:jc w:val="left"/>
    </w:pPr>
    <w:rPr>
      <w:b/>
      <w:sz w:val="32"/>
      <w:lang w:val="sl-SI"/>
    </w:rPr>
  </w:style>
  <w:style w:type="paragraph" w:styleId="NormalIndent">
    <w:name w:val="Normal Indent"/>
    <w:basedOn w:val="Normal"/>
    <w:uiPriority w:val="99"/>
    <w:pPr>
      <w:ind w:firstLine="340"/>
    </w:pPr>
  </w:style>
  <w:style w:type="paragraph" w:styleId="CommentText">
    <w:name w:val="annotation text"/>
    <w:basedOn w:val="Normal"/>
    <w:link w:val="CommentTextChar1"/>
    <w:uiPriority w:val="99"/>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Normal-noindent">
    <w:name w:val="Normal-no indent"/>
    <w:basedOn w:val="Normal"/>
    <w:next w:val="Normal"/>
    <w:rsid w:val="00953437"/>
    <w:pPr>
      <w:ind w:firstLine="0"/>
    </w:pPr>
  </w:style>
  <w:style w:type="character" w:styleId="Hyperlink">
    <w:name w:val="Hyperlink"/>
    <w:uiPriority w:val="99"/>
    <w:rsid w:val="009627A1"/>
    <w:rPr>
      <w:color w:val="auto"/>
      <w:u w:val="none"/>
    </w:rPr>
  </w:style>
  <w:style w:type="paragraph" w:styleId="Caption">
    <w:name w:val="caption"/>
    <w:basedOn w:val="Normal-noindent"/>
    <w:next w:val="Normal"/>
    <w:unhideWhenUsed/>
    <w:qFormat/>
    <w:rsid w:val="00421166"/>
  </w:style>
  <w:style w:type="paragraph" w:customStyle="1" w:styleId="IAbstract">
    <w:name w:val="I_Abstract"/>
    <w:basedOn w:val="Normal"/>
    <w:qFormat/>
    <w:rsid w:val="001E6D9E"/>
    <w:pPr>
      <w:spacing w:before="240"/>
      <w:ind w:left="562" w:right="562" w:firstLine="0"/>
    </w:pPr>
    <w:rPr>
      <w:i/>
    </w:rPr>
  </w:style>
  <w:style w:type="paragraph" w:customStyle="1" w:styleId="IAbstractSI">
    <w:name w:val="I_Abstract_SI"/>
    <w:basedOn w:val="Normal"/>
    <w:qFormat/>
    <w:rsid w:val="001E6D9E"/>
    <w:pPr>
      <w:spacing w:before="60" w:after="240"/>
      <w:ind w:left="562" w:right="562" w:firstLine="0"/>
    </w:pPr>
    <w:rPr>
      <w:i/>
    </w:rPr>
  </w:style>
  <w:style w:type="paragraph" w:customStyle="1" w:styleId="IAcknowledgement">
    <w:name w:val="I_Acknowledgement"/>
    <w:basedOn w:val="Heading2"/>
    <w:next w:val="Normal"/>
    <w:qFormat/>
    <w:rsid w:val="001E6D9E"/>
    <w:pPr>
      <w:numPr>
        <w:ilvl w:val="0"/>
        <w:numId w:val="0"/>
      </w:numPr>
    </w:pPr>
  </w:style>
  <w:style w:type="paragraph" w:customStyle="1" w:styleId="IAuthors">
    <w:name w:val="I_Authors"/>
    <w:basedOn w:val="Normal-noindent"/>
    <w:qFormat/>
    <w:rsid w:val="00D84FE0"/>
    <w:pPr>
      <w:spacing w:after="120"/>
      <w:contextualSpacing/>
      <w:jc w:val="left"/>
    </w:pPr>
  </w:style>
  <w:style w:type="paragraph" w:customStyle="1" w:styleId="IBibliography">
    <w:name w:val="I_Bibliography"/>
    <w:basedOn w:val="Normal"/>
    <w:qFormat/>
    <w:rsid w:val="00E01DED"/>
    <w:pPr>
      <w:numPr>
        <w:numId w:val="14"/>
      </w:numPr>
      <w:tabs>
        <w:tab w:val="left" w:pos="432"/>
      </w:tabs>
    </w:pPr>
  </w:style>
  <w:style w:type="paragraph" w:customStyle="1" w:styleId="IFigure">
    <w:name w:val="I_Figure"/>
    <w:basedOn w:val="Normal-noindent"/>
    <w:next w:val="IFigureCaption"/>
    <w:qFormat/>
    <w:rsid w:val="00D84FE0"/>
    <w:pPr>
      <w:jc w:val="center"/>
    </w:pPr>
    <w:rPr>
      <w:noProof/>
      <w:lang w:val="en-GB" w:eastAsia="en-GB"/>
    </w:rPr>
  </w:style>
  <w:style w:type="paragraph" w:customStyle="1" w:styleId="IFigureCaption">
    <w:name w:val="I_FigureCaption"/>
    <w:basedOn w:val="Normal-noindent"/>
    <w:qFormat/>
    <w:rsid w:val="001019A7"/>
    <w:pPr>
      <w:spacing w:before="60" w:after="180"/>
      <w:jc w:val="left"/>
    </w:pPr>
  </w:style>
  <w:style w:type="paragraph" w:customStyle="1" w:styleId="IKeywords">
    <w:name w:val="I_Keywords"/>
    <w:basedOn w:val="Normal-noindent"/>
    <w:qFormat/>
    <w:rsid w:val="005D507A"/>
    <w:pPr>
      <w:spacing w:before="240" w:after="240"/>
    </w:pPr>
  </w:style>
  <w:style w:type="paragraph" w:customStyle="1" w:styleId="IReceived">
    <w:name w:val="I_Received"/>
    <w:basedOn w:val="Normal-noindent"/>
    <w:qFormat/>
    <w:rsid w:val="005D507A"/>
  </w:style>
  <w:style w:type="paragraph" w:customStyle="1" w:styleId="IReferences">
    <w:name w:val="I_References"/>
    <w:basedOn w:val="Heading1"/>
    <w:qFormat/>
    <w:rsid w:val="001E6D9E"/>
    <w:pPr>
      <w:numPr>
        <w:numId w:val="0"/>
      </w:numPr>
    </w:pPr>
  </w:style>
  <w:style w:type="paragraph" w:customStyle="1" w:styleId="ISectionTitle">
    <w:name w:val="I_SectionTitle"/>
    <w:basedOn w:val="ITextnoindent"/>
    <w:next w:val="ITextnoindent"/>
    <w:qFormat/>
    <w:rsid w:val="001019A7"/>
    <w:pPr>
      <w:keepNext/>
      <w:numPr>
        <w:numId w:val="11"/>
      </w:numPr>
      <w:spacing w:before="240" w:after="60"/>
      <w:outlineLvl w:val="0"/>
    </w:pPr>
    <w:rPr>
      <w:b/>
      <w:sz w:val="28"/>
    </w:rPr>
  </w:style>
  <w:style w:type="paragraph" w:customStyle="1" w:styleId="ISubSectionTitle">
    <w:name w:val="I_SubSectionTitle"/>
    <w:basedOn w:val="ISectionTitle"/>
    <w:next w:val="ITextnoindent"/>
    <w:qFormat/>
    <w:rsid w:val="001019A7"/>
    <w:pPr>
      <w:numPr>
        <w:ilvl w:val="1"/>
      </w:numPr>
      <w:ind w:left="578" w:hanging="578"/>
      <w:jc w:val="left"/>
      <w:outlineLvl w:val="1"/>
    </w:pPr>
    <w:rPr>
      <w:sz w:val="24"/>
    </w:rPr>
  </w:style>
  <w:style w:type="paragraph" w:customStyle="1" w:styleId="ITable">
    <w:name w:val="I_Table"/>
    <w:basedOn w:val="NormalIndent"/>
    <w:next w:val="ITableCaption"/>
    <w:qFormat/>
    <w:rsid w:val="001E6D9E"/>
    <w:pPr>
      <w:ind w:firstLine="0"/>
    </w:pPr>
  </w:style>
  <w:style w:type="paragraph" w:customStyle="1" w:styleId="ITableCaption">
    <w:name w:val="I_TableCaption"/>
    <w:basedOn w:val="NormalIndent"/>
    <w:qFormat/>
    <w:rsid w:val="001E6D9E"/>
    <w:pPr>
      <w:spacing w:before="120" w:after="120"/>
      <w:ind w:firstLine="0"/>
      <w:jc w:val="center"/>
    </w:pPr>
  </w:style>
  <w:style w:type="paragraph" w:customStyle="1" w:styleId="IText">
    <w:name w:val="I_Text"/>
    <w:basedOn w:val="Normal-noindent"/>
    <w:qFormat/>
    <w:rsid w:val="001E6D9E"/>
    <w:pPr>
      <w:ind w:firstLine="346"/>
    </w:pPr>
  </w:style>
  <w:style w:type="paragraph" w:customStyle="1" w:styleId="ITextnoindent">
    <w:name w:val="I_Text_noindent"/>
    <w:basedOn w:val="IText"/>
    <w:next w:val="IText"/>
    <w:rsid w:val="001E6D9E"/>
    <w:pPr>
      <w:ind w:firstLine="0"/>
    </w:pPr>
  </w:style>
  <w:style w:type="paragraph" w:customStyle="1" w:styleId="ITitle">
    <w:name w:val="I_Title"/>
    <w:basedOn w:val="Naslov1"/>
    <w:next w:val="IAuthors"/>
    <w:qFormat/>
    <w:rsid w:val="001E6D9E"/>
  </w:style>
  <w:style w:type="paragraph" w:styleId="NoSpacing">
    <w:name w:val="No Spacing"/>
    <w:uiPriority w:val="1"/>
    <w:qFormat/>
    <w:rsid w:val="00EC7B8C"/>
    <w:pPr>
      <w:spacing w:line="276" w:lineRule="auto"/>
      <w:jc w:val="both"/>
    </w:pPr>
    <w:rPr>
      <w:rFonts w:eastAsiaTheme="minorEastAsia"/>
      <w:sz w:val="24"/>
      <w:szCs w:val="24"/>
      <w:lang w:val="en-GB" w:eastAsia="en-US"/>
    </w:rPr>
  </w:style>
  <w:style w:type="paragraph" w:styleId="BodyText">
    <w:name w:val="Body Text"/>
    <w:basedOn w:val="Normal"/>
    <w:link w:val="BodyTextChar"/>
    <w:uiPriority w:val="1"/>
    <w:qFormat/>
    <w:rsid w:val="00A63665"/>
    <w:pPr>
      <w:widowControl w:val="0"/>
      <w:autoSpaceDE w:val="0"/>
      <w:autoSpaceDN w:val="0"/>
      <w:ind w:firstLine="0"/>
      <w:jc w:val="left"/>
    </w:pPr>
    <w:rPr>
      <w:sz w:val="21"/>
      <w:szCs w:val="21"/>
    </w:rPr>
  </w:style>
  <w:style w:type="character" w:customStyle="1" w:styleId="BodyTextChar">
    <w:name w:val="Body Text Char"/>
    <w:basedOn w:val="DefaultParagraphFont"/>
    <w:link w:val="BodyText"/>
    <w:uiPriority w:val="1"/>
    <w:rsid w:val="00A63665"/>
    <w:rPr>
      <w:sz w:val="21"/>
      <w:szCs w:val="21"/>
      <w:lang w:val="en-US" w:eastAsia="en-US"/>
    </w:rPr>
  </w:style>
  <w:style w:type="paragraph" w:styleId="Title">
    <w:name w:val="Title"/>
    <w:basedOn w:val="Normal"/>
    <w:link w:val="TitleChar"/>
    <w:uiPriority w:val="1"/>
    <w:qFormat/>
    <w:rsid w:val="00A63665"/>
    <w:pPr>
      <w:widowControl w:val="0"/>
      <w:autoSpaceDE w:val="0"/>
      <w:autoSpaceDN w:val="0"/>
      <w:ind w:left="111" w:firstLine="0"/>
      <w:jc w:val="left"/>
    </w:pPr>
    <w:rPr>
      <w:b/>
      <w:bCs/>
      <w:sz w:val="28"/>
      <w:szCs w:val="28"/>
    </w:rPr>
  </w:style>
  <w:style w:type="character" w:customStyle="1" w:styleId="TitleChar">
    <w:name w:val="Title Char"/>
    <w:basedOn w:val="DefaultParagraphFont"/>
    <w:link w:val="Title"/>
    <w:uiPriority w:val="1"/>
    <w:rsid w:val="00A63665"/>
    <w:rPr>
      <w:b/>
      <w:bCs/>
      <w:sz w:val="28"/>
      <w:szCs w:val="28"/>
      <w:lang w:val="en-US" w:eastAsia="en-US"/>
    </w:rPr>
  </w:style>
  <w:style w:type="paragraph" w:styleId="ListParagraph">
    <w:name w:val="List Paragraph"/>
    <w:basedOn w:val="Normal"/>
    <w:uiPriority w:val="1"/>
    <w:qFormat/>
    <w:rsid w:val="00A63665"/>
    <w:pPr>
      <w:widowControl w:val="0"/>
      <w:autoSpaceDE w:val="0"/>
      <w:autoSpaceDN w:val="0"/>
      <w:ind w:firstLine="0"/>
      <w:jc w:val="left"/>
    </w:pPr>
    <w:rPr>
      <w:sz w:val="22"/>
      <w:szCs w:val="22"/>
    </w:rPr>
  </w:style>
  <w:style w:type="paragraph" w:customStyle="1" w:styleId="TableParagraph">
    <w:name w:val="Table Paragraph"/>
    <w:basedOn w:val="Normal"/>
    <w:uiPriority w:val="1"/>
    <w:qFormat/>
    <w:rsid w:val="00A63665"/>
    <w:pPr>
      <w:widowControl w:val="0"/>
      <w:autoSpaceDE w:val="0"/>
      <w:autoSpaceDN w:val="0"/>
      <w:spacing w:before="27"/>
      <w:ind w:left="72" w:firstLine="0"/>
      <w:jc w:val="left"/>
    </w:pPr>
    <w:rPr>
      <w:sz w:val="22"/>
      <w:szCs w:val="22"/>
    </w:rPr>
  </w:style>
  <w:style w:type="table" w:styleId="TableGrid">
    <w:name w:val="Table Grid"/>
    <w:basedOn w:val="TableNormal"/>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63665"/>
    <w:rPr>
      <w:b/>
      <w:sz w:val="24"/>
      <w:lang w:val="en-US" w:eastAsia="en-US"/>
    </w:rPr>
  </w:style>
  <w:style w:type="table" w:customStyle="1" w:styleId="TableGrid1">
    <w:name w:val="Table Grid1"/>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63665"/>
    <w:pPr>
      <w:widowControl w:val="0"/>
      <w:autoSpaceDE w:val="0"/>
      <w:autoSpaceDN w:val="0"/>
      <w:ind w:firstLine="0"/>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3665"/>
    <w:rPr>
      <w:rFonts w:ascii="Tahoma" w:hAnsi="Tahoma" w:cs="Tahoma"/>
      <w:sz w:val="16"/>
      <w:szCs w:val="16"/>
      <w:lang w:val="en-US" w:eastAsia="en-US"/>
    </w:rPr>
  </w:style>
  <w:style w:type="table" w:customStyle="1" w:styleId="TableGrid2">
    <w:name w:val="Table Grid2"/>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A63665"/>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A63665"/>
    <w:rPr>
      <w:rFonts w:asciiTheme="minorHAnsi" w:eastAsiaTheme="minorEastAsia" w:hAnsiTheme="minorHAnsi"/>
      <w:sz w:val="22"/>
      <w:szCs w:val="22"/>
      <w:lang w:val="en-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A63665"/>
    <w:pPr>
      <w:widowControl w:val="0"/>
      <w:autoSpaceDE w:val="0"/>
      <w:autoSpaceDN w:val="0"/>
    </w:pPr>
    <w:rPr>
      <w:rFonts w:asciiTheme="minorHAnsi" w:eastAsiaTheme="minorHAnsi" w:hAnsiTheme="minorHAnsi" w:cstheme="minorBidi"/>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Emphasis">
    <w:name w:val="Subtle Emphasis"/>
    <w:basedOn w:val="DefaultParagraphFont"/>
    <w:uiPriority w:val="19"/>
    <w:qFormat/>
    <w:rsid w:val="00A63665"/>
    <w:rPr>
      <w:i/>
      <w:iCs/>
      <w:color w:val="808080" w:themeColor="text1" w:themeTint="7F"/>
    </w:rPr>
  </w:style>
  <w:style w:type="character" w:styleId="Emphasis">
    <w:name w:val="Emphasis"/>
    <w:basedOn w:val="DefaultParagraphFont"/>
    <w:uiPriority w:val="20"/>
    <w:qFormat/>
    <w:rsid w:val="00A63665"/>
    <w:rPr>
      <w:i/>
      <w:iCs/>
    </w:rPr>
  </w:style>
  <w:style w:type="character" w:customStyle="1" w:styleId="HeaderChar">
    <w:name w:val="Header Char"/>
    <w:basedOn w:val="DefaultParagraphFont"/>
    <w:link w:val="Header"/>
    <w:uiPriority w:val="99"/>
    <w:rsid w:val="00A63665"/>
    <w:rPr>
      <w:lang w:val="en-US" w:eastAsia="en-US"/>
    </w:rPr>
  </w:style>
  <w:style w:type="character" w:customStyle="1" w:styleId="FooterChar">
    <w:name w:val="Footer Char"/>
    <w:basedOn w:val="DefaultParagraphFont"/>
    <w:link w:val="Footer"/>
    <w:uiPriority w:val="99"/>
    <w:rsid w:val="00A63665"/>
    <w:rPr>
      <w:lang w:val="en-US" w:eastAsia="en-US"/>
    </w:rPr>
  </w:style>
  <w:style w:type="character" w:customStyle="1" w:styleId="CommentTextChar">
    <w:name w:val="Comment Text Char"/>
    <w:basedOn w:val="DefaultParagraphFont"/>
    <w:uiPriority w:val="99"/>
    <w:rsid w:val="00A6366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A63665"/>
    <w:pPr>
      <w:widowControl w:val="0"/>
      <w:autoSpaceDE w:val="0"/>
      <w:autoSpaceDN w:val="0"/>
      <w:ind w:firstLine="0"/>
      <w:jc w:val="left"/>
    </w:pPr>
    <w:rPr>
      <w:b/>
      <w:bCs/>
    </w:rPr>
  </w:style>
  <w:style w:type="character" w:customStyle="1" w:styleId="CommentTextChar1">
    <w:name w:val="Comment Text Char1"/>
    <w:basedOn w:val="DefaultParagraphFont"/>
    <w:link w:val="CommentText"/>
    <w:uiPriority w:val="99"/>
    <w:rsid w:val="00A63665"/>
    <w:rPr>
      <w:lang w:val="en-US" w:eastAsia="en-US"/>
    </w:rPr>
  </w:style>
  <w:style w:type="character" w:customStyle="1" w:styleId="CommentSubjectChar">
    <w:name w:val="Comment Subject Char"/>
    <w:basedOn w:val="CommentTextChar1"/>
    <w:link w:val="CommentSubject"/>
    <w:uiPriority w:val="99"/>
    <w:rsid w:val="00A63665"/>
    <w:rPr>
      <w:b/>
      <w:bCs/>
      <w:lang w:val="en-US" w:eastAsia="en-US"/>
    </w:rPr>
  </w:style>
  <w:style w:type="paragraph" w:styleId="Quote">
    <w:name w:val="Quote"/>
    <w:basedOn w:val="Normal"/>
    <w:next w:val="Normal"/>
    <w:link w:val="QuoteChar"/>
    <w:uiPriority w:val="29"/>
    <w:qFormat/>
    <w:rsid w:val="00F506CE"/>
    <w:rPr>
      <w:i/>
      <w:iCs/>
      <w:color w:val="000000" w:themeColor="text1"/>
    </w:rPr>
  </w:style>
  <w:style w:type="character" w:customStyle="1" w:styleId="QuoteChar">
    <w:name w:val="Quote Char"/>
    <w:basedOn w:val="DefaultParagraphFont"/>
    <w:link w:val="Quote"/>
    <w:uiPriority w:val="29"/>
    <w:rsid w:val="00F506CE"/>
    <w:rPr>
      <w:i/>
      <w:iCs/>
      <w:color w:val="000000" w:themeColor="text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3.jpeg"/><Relationship Id="rId40" Type="http://schemas.openxmlformats.org/officeDocument/2006/relationships/hyperlink" Target="https://www.youtube.com/watch?v=dE6CwO4bNak"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jpe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oriati@usm.my"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www.youtube.com/watch?v=dE6CwO4bNak" TargetMode="External"/><Relationship Id="rId43" Type="http://schemas.openxmlformats.org/officeDocument/2006/relationships/image" Target="media/image28.png"/><Relationship Id="rId8" Type="http://schemas.openxmlformats.org/officeDocument/2006/relationships/hyperlink" Target="mailto:Sadeer9091@gmail.com" TargetMode="External"/><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4.png"/><Relationship Id="rId20" Type="http://schemas.openxmlformats.org/officeDocument/2006/relationships/image" Target="media/image7.png"/><Relationship Id="rId41" Type="http://schemas.openxmlformats.org/officeDocument/2006/relationships/image" Target="media/image2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Informatica2022.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Informatica2022</Template>
  <TotalTime>1</TotalTime>
  <Pages>18</Pages>
  <Words>27764</Words>
  <Characters>158257</Characters>
  <Application>Microsoft Office Word</Application>
  <DocSecurity>0</DocSecurity>
  <Lines>1318</Lines>
  <Paragraphs>371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Enter short title in File/Properties/Summary</vt:lpstr>
      <vt:lpstr>Enter short title in File/Properties/Summary</vt:lpstr>
    </vt:vector>
  </TitlesOfParts>
  <Company/>
  <LinksUpToDate>false</LinksUpToDate>
  <CharactersWithSpaces>185650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creator>user</dc:creator>
  <cp:lastModifiedBy>user</cp:lastModifiedBy>
  <cp:revision>3</cp:revision>
  <cp:lastPrinted>2023-02-08T15:58:00Z</cp:lastPrinted>
  <dcterms:created xsi:type="dcterms:W3CDTF">2023-02-08T15:58:00Z</dcterms:created>
  <dcterms:modified xsi:type="dcterms:W3CDTF">2023-02-08T15:59:00Z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46</vt:i4>
  </property>
  <property fmtid="{D5CDD505-2E9C-101B-9397-08002B2CF9AE}" pid="3" name="Leto">
    <vt:i4>2022</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2022.4</vt:lpwstr>
  </property>
  <property fmtid="{D5CDD505-2E9C-101B-9397-08002B2CF9AE}" pid="9" name="Issue">
    <vt:lpwstr>x</vt:lpwstr>
  </property>
  <property fmtid="{D5CDD505-2E9C-101B-9397-08002B2CF9AE}" pid="10" name="InfCode">
    <vt:lpwstr>xxxx</vt:lpwstr>
  </property>
</Properties>
</file>