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F3F" w:rsidRDefault="00033121" w:rsidP="00993F3F">
      <w:pPr>
        <w:pStyle w:val="Title1"/>
      </w:pPr>
      <w:r>
        <w:t>Spectrum Utilization Efficiency of Elastic Optical Networks Utilizing Coarse Granular Routing</w:t>
      </w:r>
    </w:p>
    <w:p w:rsidR="00C619DF" w:rsidRPr="00C52880" w:rsidRDefault="00C619DF" w:rsidP="00C619DF">
      <w:pPr>
        <w:pStyle w:val="Normal-noindent"/>
        <w:rPr>
          <w:rFonts w:ascii="Arial" w:hAnsi="Arial" w:cs="Arial"/>
          <w:b/>
        </w:rPr>
      </w:pPr>
      <w:r w:rsidRPr="00C619DF">
        <w:t xml:space="preserve">Hai-Chau Le </w:t>
      </w:r>
      <w:r w:rsidRPr="00C72BD1">
        <w:rPr>
          <w:vertAlign w:val="superscript"/>
        </w:rPr>
        <w:t>*</w:t>
      </w:r>
      <w:r w:rsidRPr="00C619DF">
        <w:t xml:space="preserve"> and Ngoc T. Dang</w:t>
      </w:r>
      <w:r w:rsidRPr="00C72BD1">
        <w:rPr>
          <w:vertAlign w:val="superscript"/>
        </w:rPr>
        <w:t>*+</w:t>
      </w:r>
    </w:p>
    <w:p w:rsidR="00C619DF" w:rsidRPr="00C619DF" w:rsidRDefault="00C619DF" w:rsidP="00C619DF">
      <w:pPr>
        <w:ind w:firstLine="0"/>
      </w:pPr>
      <w:r w:rsidRPr="00C72BD1">
        <w:rPr>
          <w:vertAlign w:val="superscript"/>
        </w:rPr>
        <w:t>*</w:t>
      </w:r>
      <w:r w:rsidRPr="00C619DF">
        <w:t xml:space="preserve"> Posts and Telecommunications Institute of Technology, Hanoi, Vietnam</w:t>
      </w:r>
    </w:p>
    <w:p w:rsidR="00C619DF" w:rsidRPr="00C619DF" w:rsidRDefault="00C619DF" w:rsidP="00C619DF">
      <w:pPr>
        <w:ind w:firstLine="0"/>
      </w:pPr>
      <w:r w:rsidRPr="00C72BD1">
        <w:rPr>
          <w:vertAlign w:val="superscript"/>
        </w:rPr>
        <w:t>+</w:t>
      </w:r>
      <w:r w:rsidRPr="00C619DF">
        <w:t xml:space="preserve"> Computer Communication Labs, The University of Aizu, Aizu-wakamatsu, Japan</w:t>
      </w:r>
    </w:p>
    <w:p w:rsidR="00C619DF" w:rsidRDefault="00C619DF" w:rsidP="00C619DF">
      <w:pPr>
        <w:ind w:firstLine="0"/>
      </w:pPr>
      <w:r>
        <w:t xml:space="preserve">{chaulh, </w:t>
      </w:r>
      <w:hyperlink r:id="rId8" w:history="1">
        <w:r w:rsidRPr="00D35254">
          <w:rPr>
            <w:rStyle w:val="Hyperlink"/>
          </w:rPr>
          <w:t>ngocdt}@ptit.edu.vn</w:t>
        </w:r>
      </w:hyperlink>
    </w:p>
    <w:p w:rsidR="00C619DF" w:rsidRPr="00C619DF" w:rsidRDefault="00C619DF" w:rsidP="00C619DF">
      <w:pPr>
        <w:pStyle w:val="NormalIndent"/>
      </w:pPr>
    </w:p>
    <w:p w:rsidR="00A633FA" w:rsidRPr="00D93337" w:rsidRDefault="00A633FA" w:rsidP="00953437">
      <w:pPr>
        <w:pStyle w:val="Normal-noindent"/>
        <w:spacing w:after="240"/>
      </w:pPr>
      <w:r w:rsidRPr="00D93337">
        <w:rPr>
          <w:b/>
        </w:rPr>
        <w:t>Keywords:</w:t>
      </w:r>
      <w:r w:rsidRPr="00D93337">
        <w:t xml:space="preserve"> </w:t>
      </w:r>
      <w:r w:rsidR="004B5AE2">
        <w:t>E</w:t>
      </w:r>
      <w:r w:rsidR="004B5AE2" w:rsidRPr="00AE3169">
        <w:t xml:space="preserve">lastic optical network, optical cross-connect, </w:t>
      </w:r>
      <w:r w:rsidR="004B5AE2">
        <w:t xml:space="preserve">spectrum selective switch, </w:t>
      </w:r>
      <w:r w:rsidR="004B5AE2" w:rsidRPr="00AE3169">
        <w:t>routing and spectrum assignment</w:t>
      </w:r>
      <w:r w:rsidR="004B5AE2" w:rsidRPr="00D93337">
        <w:t xml:space="preserve"> </w:t>
      </w:r>
      <w:r w:rsidRPr="00D93337">
        <w:fldChar w:fldCharType="begin"/>
      </w:r>
      <w:r w:rsidRPr="00D93337">
        <w:instrText xml:space="preserve"> KEYWORDS \* Lower \* MERGEFORMAT </w:instrText>
      </w:r>
      <w:r w:rsidRPr="00D93337">
        <w:fldChar w:fldCharType="end"/>
      </w:r>
      <w:r w:rsidRPr="00D93337">
        <w:fldChar w:fldCharType="begin"/>
      </w:r>
      <w:r w:rsidRPr="00D93337">
        <w:instrText xml:space="preserve"> KEYWORDS  \* MERGEFORMAT </w:instrText>
      </w:r>
      <w:r w:rsidRPr="00D93337">
        <w:fldChar w:fldCharType="end"/>
      </w:r>
    </w:p>
    <w:p w:rsidR="00A633FA" w:rsidRPr="00D93337" w:rsidRDefault="00A633FA" w:rsidP="00953437">
      <w:pPr>
        <w:pStyle w:val="Normal-noindent"/>
      </w:pPr>
      <w:r w:rsidRPr="00D93337">
        <w:rPr>
          <w:b/>
        </w:rPr>
        <w:t>Received:</w:t>
      </w:r>
      <w:r w:rsidRPr="00D93337">
        <w:t xml:space="preserve"> </w:t>
      </w:r>
      <w:r w:rsidR="00C619DF">
        <w:t>March</w:t>
      </w:r>
      <w:r w:rsidR="00993F3F">
        <w:t xml:space="preserve"> </w:t>
      </w:r>
      <w:r w:rsidR="00C619DF">
        <w:t>xx</w:t>
      </w:r>
      <w:r w:rsidR="00993F3F">
        <w:t>, 201</w:t>
      </w:r>
      <w:r w:rsidR="00C619DF">
        <w:t>8</w:t>
      </w:r>
    </w:p>
    <w:p w:rsidR="008A700C" w:rsidRPr="00A571DC" w:rsidRDefault="008A700C" w:rsidP="00D5408E">
      <w:pPr>
        <w:pStyle w:val="abstract"/>
      </w:pPr>
      <w:r w:rsidRPr="00A571DC">
        <w:t>In this paper, we have investigated</w:t>
      </w:r>
      <w:r w:rsidR="009D4371" w:rsidRPr="00A571DC">
        <w:t xml:space="preserve"> an</w:t>
      </w:r>
      <w:r w:rsidRPr="00A571DC">
        <w:t xml:space="preserve"> elastic optical network that</w:t>
      </w:r>
      <w:r w:rsidR="009D4371" w:rsidRPr="00A571DC">
        <w:t xml:space="preserve"> uses coarse granular routing </w:t>
      </w:r>
      <w:r w:rsidRPr="00A571DC">
        <w:t xml:space="preserve">based on our recently developed coarse granular </w:t>
      </w:r>
      <w:r w:rsidR="009D4371" w:rsidRPr="00A571DC">
        <w:t>node</w:t>
      </w:r>
      <w:r w:rsidRPr="00A571DC">
        <w:t xml:space="preserve"> architecture.</w:t>
      </w:r>
      <w:r w:rsidR="00D5408E" w:rsidRPr="00A571DC">
        <w:t xml:space="preserve"> The developed coarse granular optical cross-connect (OXC) architecture that enables routing bandwidth-flexible lightpaths coarse-granularly is based on coarser granular selective spectrum switches. </w:t>
      </w:r>
      <w:r w:rsidRPr="00A571DC">
        <w:t xml:space="preserve">The network </w:t>
      </w:r>
      <w:r w:rsidR="005315FA" w:rsidRPr="00A571DC">
        <w:t>takes the advantages of</w:t>
      </w:r>
      <w:r w:rsidRPr="00A571DC">
        <w:t xml:space="preserve"> both elastic optical networking and coarse granular routing technologies to cope with the trade-off between the link cost and the node cost in order to build a spectrum-and-cost efficient solution for future Internet backbone networks.</w:t>
      </w:r>
      <w:r w:rsidR="00D5408E" w:rsidRPr="00A571DC">
        <w:t xml:space="preserve"> </w:t>
      </w:r>
      <w:r w:rsidRPr="00A571DC">
        <w:t>We</w:t>
      </w:r>
      <w:r w:rsidR="00D5408E" w:rsidRPr="00A571DC">
        <w:t xml:space="preserve"> have </w:t>
      </w:r>
      <w:r w:rsidRPr="00A571DC">
        <w:t>evaluated the hardware scale requirement and the spectrum utilization efficiency of the network with typical modulation formats under various network and traffic conditions.</w:t>
      </w:r>
      <w:r w:rsidR="00D5408E" w:rsidRPr="00A571DC">
        <w:t xml:space="preserve"> </w:t>
      </w:r>
      <w:r w:rsidR="00D5408E" w:rsidRPr="00A571DC">
        <w:rPr>
          <w:lang w:val="vi-VN"/>
        </w:rPr>
        <w:t>We also compared the spectrum utilization of our network to that of corresponding traditional WDM network and conventional elastic optical network. Numerical results verified that, similar to conventional elastic optical network, the proposed network offers a substantial spectrum saving</w:t>
      </w:r>
      <w:r w:rsidR="008075E7">
        <w:t xml:space="preserve"> </w:t>
      </w:r>
      <w:r w:rsidR="00D5408E" w:rsidRPr="00A571DC">
        <w:rPr>
          <w:lang w:val="vi-VN"/>
        </w:rPr>
        <w:t xml:space="preserve">comparing to traditional WDM network. </w:t>
      </w:r>
    </w:p>
    <w:p w:rsidR="00A633FA" w:rsidRPr="00D93337" w:rsidRDefault="00A633FA" w:rsidP="008A700C">
      <w:pPr>
        <w:ind w:firstLine="0"/>
      </w:pPr>
    </w:p>
    <w:p w:rsidR="00A633FA" w:rsidRPr="00D93337" w:rsidRDefault="00A633FA">
      <w:pPr>
        <w:sectPr w:rsidR="00A633FA" w:rsidRPr="00D93337" w:rsidSect="002A68BE">
          <w:headerReference w:type="even" r:id="rId9"/>
          <w:headerReference w:type="default" r:id="rId10"/>
          <w:footerReference w:type="even" r:id="rId11"/>
          <w:footerReference w:type="default" r:id="rId12"/>
          <w:headerReference w:type="first" r:id="rId13"/>
          <w:footerReference w:type="first" r:id="rId14"/>
          <w:pgSz w:w="11906" w:h="16838" w:code="9"/>
          <w:pgMar w:top="1644" w:right="1077" w:bottom="1134" w:left="1304" w:header="936" w:footer="720" w:gutter="0"/>
          <w:pgNumType w:start="501"/>
          <w:cols w:space="720"/>
          <w:titlePg/>
        </w:sectPr>
      </w:pPr>
    </w:p>
    <w:p w:rsidR="00993F3F" w:rsidRDefault="00993F3F" w:rsidP="00993F3F">
      <w:pPr>
        <w:pStyle w:val="Heading1"/>
      </w:pPr>
      <w:r>
        <w:t>Introduction</w:t>
      </w:r>
    </w:p>
    <w:p w:rsidR="00993F3F" w:rsidRDefault="00993F3F" w:rsidP="00993F3F">
      <w:pPr>
        <w:sectPr w:rsidR="00993F3F">
          <w:headerReference w:type="even" r:id="rId15"/>
          <w:headerReference w:type="default" r:id="rId16"/>
          <w:headerReference w:type="first" r:id="rId17"/>
          <w:type w:val="continuous"/>
          <w:pgSz w:w="11906" w:h="16838" w:code="9"/>
          <w:pgMar w:top="1644" w:right="1077" w:bottom="1134" w:left="1304" w:header="936" w:footer="720" w:gutter="0"/>
          <w:cols w:num="2" w:space="284"/>
        </w:sectPr>
      </w:pPr>
    </w:p>
    <w:p w:rsidR="00D22DBF" w:rsidRDefault="00EB6495" w:rsidP="00D22DBF">
      <w:pPr>
        <w:pStyle w:val="Normal-noindent"/>
      </w:pPr>
      <w:bookmarkStart w:id="0" w:name="OLE_LINK12"/>
      <w:bookmarkStart w:id="1" w:name="OLE_LINK13"/>
      <w:r>
        <w:t>The ever-increasing</w:t>
      </w:r>
      <w:r w:rsidR="00F46CA1">
        <w:t xml:space="preserve"> </w:t>
      </w:r>
      <w:r w:rsidR="00D22DBF">
        <w:t xml:space="preserve">Internet traffic </w:t>
      </w:r>
      <w:r>
        <w:t xml:space="preserve">growth </w:t>
      </w:r>
      <w:r w:rsidR="00D22DBF">
        <w:t>has been</w:t>
      </w:r>
      <w:r>
        <w:t xml:space="preserve"> continuously spurred by </w:t>
      </w:r>
      <w:r w:rsidR="00D22DBF">
        <w:t>newly emerged high-performance and bandwidth-killer applications such as 4k/HD/ultra-HD video, e-Science and cloud/grid computing [</w:t>
      </w:r>
      <w:hyperlink w:anchor="bib1" w:history="1">
        <w:r w:rsidR="00D22DBF" w:rsidRPr="00F9685E">
          <w:t>1</w:t>
        </w:r>
      </w:hyperlink>
      <w:r w:rsidR="00D22DBF">
        <w:t xml:space="preserve">, </w:t>
      </w:r>
      <w:hyperlink w:anchor="bib2" w:history="1">
        <w:r w:rsidR="00D22DBF" w:rsidRPr="00F9685E">
          <w:t>2</w:t>
        </w:r>
      </w:hyperlink>
      <w:r w:rsidR="00D22DBF">
        <w:t xml:space="preserve">]. To </w:t>
      </w:r>
      <w:r w:rsidR="00F429D7">
        <w:t>cope</w:t>
      </w:r>
      <w:r w:rsidR="00D22DBF">
        <w:t xml:space="preserve"> with the explosive traffic increment and to support further mobility, flexibility and bandwidth heterogeneity, the necessity of cost-efficient and bandwidth-abundant flexible optical transport networks has become more and more critical [</w:t>
      </w:r>
      <w:hyperlink w:anchor="bib3" w:history="1">
        <w:r w:rsidR="00D22DBF" w:rsidRPr="00F9685E">
          <w:t>3</w:t>
        </w:r>
      </w:hyperlink>
      <w:r w:rsidR="00D22DBF">
        <w:t xml:space="preserve">, </w:t>
      </w:r>
      <w:hyperlink w:anchor="bib4" w:history="1">
        <w:r w:rsidR="00D22DBF" w:rsidRPr="00F9685E">
          <w:t>4</w:t>
        </w:r>
      </w:hyperlink>
      <w:r w:rsidR="00D22DBF">
        <w:t>]. To scale up to Terabit/s, current optical transport networks based on current WDM technology with a fixed ITU-T frequency grid will encounter serious issues due to the stranded bandwidth provisioning, inefficient spectral utilization, and high cost [</w:t>
      </w:r>
      <w:hyperlink w:anchor="bib3" w:history="1">
        <w:r w:rsidR="00D22DBF" w:rsidRPr="00F9685E">
          <w:t>3</w:t>
        </w:r>
      </w:hyperlink>
      <w:r w:rsidR="00D22DBF">
        <w:t>]. Recent research efforts on optical transmission and networking technologies that are oriented forward more efficient, flexible, and scalable optical network solutions [</w:t>
      </w:r>
      <w:hyperlink w:anchor="bib4" w:history="1">
        <w:r w:rsidR="00D22DBF" w:rsidRPr="00F9685E">
          <w:t>4</w:t>
        </w:r>
      </w:hyperlink>
      <w:r w:rsidR="00D22DBF">
        <w:t>] can be categorized into two different approaches that are: 1) improving the link resource utilization/flexibility and 2) minimizing the node system scale/cost.</w:t>
      </w:r>
    </w:p>
    <w:p w:rsidR="00D22DBF" w:rsidRDefault="00D22DBF" w:rsidP="004343CB">
      <w:pPr>
        <w:pStyle w:val="NormalIndent"/>
      </w:pPr>
      <w:r>
        <w:t>The first approach which aims to enhance the spectrum utilization and the network flexibility is currently dominated by the development of elastic optical networking technology [</w:t>
      </w:r>
      <w:hyperlink w:anchor="bib5" w:history="1">
        <w:r w:rsidRPr="00F9685E">
          <w:t>5</w:t>
        </w:r>
      </w:hyperlink>
      <w:r>
        <w:t>-</w:t>
      </w:r>
      <w:hyperlink w:anchor="bib12" w:history="1">
        <w:r w:rsidRPr="00F9685E">
          <w:t>12</w:t>
        </w:r>
      </w:hyperlink>
      <w:r>
        <w:t>]. Elastic optical networks (EON) realize spectrum- and energy-efficient optical transport infrastructure by exploiting bitrate-adaptive spectrum resource allocation with flexible spectrum/frequency grid and distance-adaptive modulation [</w:t>
      </w:r>
      <w:hyperlink w:anchor="bib8" w:history="1">
        <w:r w:rsidRPr="00F9685E">
          <w:t>8</w:t>
        </w:r>
      </w:hyperlink>
      <w:r>
        <w:t xml:space="preserve">, </w:t>
      </w:r>
      <w:hyperlink w:anchor="bib9" w:history="1">
        <w:r w:rsidRPr="00F9685E">
          <w:t>9</w:t>
        </w:r>
      </w:hyperlink>
      <w:r>
        <w:t xml:space="preserve">]. They are also capable of providing dynamic spectrum-effective and bandwidth-flexible end-to-end lightpath connections while offering Telcos (IT/communication service providers) the ability to scale </w:t>
      </w:r>
      <w:r>
        <w:t>their networks economically with the traffic growth and the heterogeneity of bandwidth requirement [</w:t>
      </w:r>
      <w:hyperlink w:anchor="bib10" w:history="1">
        <w:r w:rsidRPr="00F9685E">
          <w:t>10</w:t>
        </w:r>
      </w:hyperlink>
      <w:r>
        <w:t xml:space="preserve">, </w:t>
      </w:r>
      <w:hyperlink w:anchor="bib11" w:history="1">
        <w:r w:rsidRPr="00F9685E">
          <w:t>11</w:t>
        </w:r>
      </w:hyperlink>
      <w:r>
        <w:t>]. However, EON is still facing challenges owing to the lack of architectures and technologies to efficiently support bursty traffic on flexible spectrum. It also requires more complicated switching systems and more sophisticated network planning and provisioning control schemes [</w:t>
      </w:r>
      <w:hyperlink w:anchor="bib12" w:history="1">
        <w:r w:rsidRPr="00F9685E">
          <w:t>12</w:t>
        </w:r>
      </w:hyperlink>
      <w:r>
        <w:t>].</w:t>
      </w:r>
    </w:p>
    <w:p w:rsidR="00D22DBF" w:rsidRDefault="00D22DBF" w:rsidP="004343CB">
      <w:pPr>
        <w:pStyle w:val="NormalIndent"/>
      </w:pPr>
      <w:r>
        <w:t>On the other hand, the second approach targets the development of cost-effective, scalable and large scale optical switching systems [</w:t>
      </w:r>
      <w:hyperlink w:anchor="bib13" w:history="1">
        <w:r w:rsidRPr="00F9685E">
          <w:t>13</w:t>
        </w:r>
      </w:hyperlink>
      <w:r>
        <w:t>-</w:t>
      </w:r>
      <w:hyperlink w:anchor="bib18" w:history="1">
        <w:r w:rsidRPr="00F9685E">
          <w:t>18</w:t>
        </w:r>
      </w:hyperlink>
      <w:r>
        <w:t>]. One of the most attractive direction is the use of coarse granular optical path (lightpath) switching [</w:t>
      </w:r>
      <w:hyperlink w:anchor="bib16" w:history="1">
        <w:r w:rsidRPr="00F9685E">
          <w:t>16</w:t>
        </w:r>
      </w:hyperlink>
      <w:r>
        <w:t>-</w:t>
      </w:r>
      <w:hyperlink w:anchor="bib17" w:history="1">
        <w:r w:rsidRPr="00F9685E">
          <w:t>17</w:t>
        </w:r>
      </w:hyperlink>
      <w:r>
        <w:t>] that can be realizable with optical/spectrum selective switching technologies [</w:t>
      </w:r>
      <w:hyperlink w:anchor="bib18" w:history="1">
        <w:r w:rsidRPr="00F9685E">
          <w:t>18</w:t>
        </w:r>
      </w:hyperlink>
      <w:r>
        <w:t xml:space="preserve">]. Spectrum selective switches (SSSs) are available with multiple spectrum granularities which are defined as the number of switching spectrum bands. It is demonstrated that, with a common hardware technology (i.e. MEMS, PLC, LCoS, …), the hardware scale is increased dramatically as finer granular SSSs are applied. Coarser granular SSSs are simpler and more cost-effective but, their routing flexibility is limited more severely. Unfortunately, this routing limitation may seriously affect the network performance, especially in case of dynamic wavelength path provision. In other words, node hardware scale/cost reduction only can be attained at a cost of certain routing flexibility restriction. </w:t>
      </w:r>
      <w:r w:rsidR="005604B0">
        <w:t>Hence</w:t>
      </w:r>
      <w:r>
        <w:t>, it is desirable to enhance the node routing flexibility while still keeping the hardware reduction as large as possible.</w:t>
      </w:r>
    </w:p>
    <w:p w:rsidR="00D22DBF" w:rsidRDefault="00D22DBF" w:rsidP="00067E73">
      <w:pPr>
        <w:pStyle w:val="NormalIndent"/>
      </w:pPr>
      <w:r>
        <w:t xml:space="preserve">Based on </w:t>
      </w:r>
      <w:r w:rsidR="005604B0">
        <w:t>that</w:t>
      </w:r>
      <w:r>
        <w:t>, in order to exploit elastic optical networking and coarse granular switching for a realizing cost-efficient, spectrum effective and flexible optical transport network, w</w:t>
      </w:r>
      <w:r w:rsidRPr="00F9685E">
        <w:t xml:space="preserve">e have </w:t>
      </w:r>
      <w:r w:rsidR="00067E73">
        <w:t>recently develop</w:t>
      </w:r>
      <w:r w:rsidRPr="00F9685E">
        <w:t>ed a single-</w:t>
      </w:r>
      <w:r w:rsidRPr="00F9685E">
        <w:lastRenderedPageBreak/>
        <w:t xml:space="preserve">layer optical cross-connect architecture based on coarse granular switching spectrum selective switches. Elastic optical network that employs the developed OXC architecture is still </w:t>
      </w:r>
      <w:r w:rsidR="00067E73">
        <w:t xml:space="preserve">capable of </w:t>
      </w:r>
      <w:r w:rsidR="005D4E1B">
        <w:t>exploiting</w:t>
      </w:r>
      <w:r w:rsidRPr="00F9685E">
        <w:t xml:space="preserve"> elastic optical networking technology while attaining a </w:t>
      </w:r>
      <w:r w:rsidR="00067E73">
        <w:t xml:space="preserve">substantial hardware reduction. </w:t>
      </w:r>
      <w:r w:rsidRPr="00F9685E">
        <w:t xml:space="preserve">We have </w:t>
      </w:r>
      <w:r w:rsidR="00067E73">
        <w:t>also</w:t>
      </w:r>
      <w:r w:rsidRPr="00F9685E">
        <w:t xml:space="preserve"> evaluated the network spectrum utilization in various network scenarios such as single modulation format (BPSK, QPSK, 8QAM and 16QAM) and distance-adaptive scheme. Numerical evaluations verified that, like a conventional elastic optical network, the proposed network can obtain a significant spectrum saving</w:t>
      </w:r>
      <w:r w:rsidR="00067E73">
        <w:t xml:space="preserve"> </w:t>
      </w:r>
      <w:r w:rsidRPr="00F9685E">
        <w:t>comparing to the corresponding traditional WDM network.</w:t>
      </w:r>
      <w:r>
        <w:t xml:space="preserve"> </w:t>
      </w:r>
      <w:r w:rsidRPr="00AA11B9">
        <w:t>A preliminary version of</w:t>
      </w:r>
      <w:r w:rsidR="002E26F1">
        <w:t xml:space="preserve"> </w:t>
      </w:r>
      <w:r w:rsidRPr="00AA11B9">
        <w:t>this</w:t>
      </w:r>
      <w:r w:rsidR="002E26F1">
        <w:t xml:space="preserve"> </w:t>
      </w:r>
      <w:r w:rsidRPr="00AA11B9">
        <w:t>work</w:t>
      </w:r>
      <w:r w:rsidR="002E26F1">
        <w:t xml:space="preserve"> </w:t>
      </w:r>
      <w:r w:rsidRPr="00AA11B9">
        <w:t>was presented</w:t>
      </w:r>
      <w:r w:rsidR="002E26F1">
        <w:t xml:space="preserve"> </w:t>
      </w:r>
      <w:r w:rsidRPr="00AA11B9">
        <w:t>at</w:t>
      </w:r>
      <w:r>
        <w:t xml:space="preserve"> the SoICT conference [19].</w:t>
      </w:r>
    </w:p>
    <w:p w:rsidR="00D22DBF" w:rsidRPr="00E656DE" w:rsidRDefault="00D22DBF" w:rsidP="00D22DBF">
      <w:pPr>
        <w:pStyle w:val="Heading1"/>
      </w:pPr>
      <w:r>
        <w:t>Elastic optical network utilizing coarse granular routing</w:t>
      </w:r>
    </w:p>
    <w:p w:rsidR="003A7379" w:rsidRDefault="00DA083C" w:rsidP="003A7379">
      <w:pPr>
        <w:pStyle w:val="Heading2"/>
      </w:pPr>
      <w:r>
        <w:t>Developed coarse granular routing OXC architecture [19]</w:t>
      </w:r>
    </w:p>
    <w:p w:rsidR="00D22DBF" w:rsidRDefault="00D22DBF" w:rsidP="00D22DBF">
      <w:pPr>
        <w:pStyle w:val="Normal-noindent"/>
      </w:pPr>
      <w:r>
        <w:t>M</w:t>
      </w:r>
      <w:r w:rsidRPr="00D22DBF">
        <w:t>ost existing optical cross-connect systems are realized by optical selective switch technology which is one of the most popular and mature</w:t>
      </w:r>
      <w:r>
        <w:t xml:space="preserve"> optical</w:t>
      </w:r>
      <w:r w:rsidRPr="00D22DBF">
        <w:t xml:space="preserve"> switching technologies. For </w:t>
      </w:r>
      <w:r>
        <w:t>constructing a</w:t>
      </w:r>
      <w:r w:rsidRPr="00D22DBF">
        <w:t xml:space="preserve"> high-port count OXC, multiple spectrum selective switches can be cascaded to create a higher port count SSS to overcome the limitation of commercially available SSS port count which is currently 20+ and unlikely will be substantially enhanced cost-effectively in the near future [</w:t>
      </w:r>
      <w:hyperlink w:anchor="bib4" w:history="1">
        <w:r w:rsidRPr="00D22DBF">
          <w:t>4</w:t>
        </w:r>
      </w:hyperlink>
      <w:r w:rsidRPr="00D22DBF">
        <w:t xml:space="preserve">, </w:t>
      </w:r>
      <w:hyperlink w:anchor="bib18" w:history="1">
        <w:r w:rsidRPr="00D22DBF">
          <w:t>18</w:t>
        </w:r>
      </w:hyperlink>
      <w:r w:rsidRPr="00D22DBF">
        <w:t xml:space="preserve">]. </w:t>
      </w:r>
      <w:r>
        <w:t>Therefore</w:t>
      </w:r>
      <w:r w:rsidRPr="00D22DBF">
        <w:t>, larger scale</w:t>
      </w:r>
      <w:r>
        <w:t xml:space="preserve"> optical cross-connect system</w:t>
      </w:r>
      <w:r w:rsidRPr="00D22DBF">
        <w:t xml:space="preserve"> requires more and/or higher port count SSSs. Moreover, spectrum selective switches are still costly and complicated devices. SSS cost/complexity strongly relies on the number of switching spectrum bands per fiber (</w:t>
      </w:r>
      <w:r>
        <w:t xml:space="preserve">also called </w:t>
      </w:r>
      <w:r w:rsidRPr="00D22DBF">
        <w:t xml:space="preserve">the spectrum granularity). Finer granular SSSs are more complicated as well as have greater hardware scale and </w:t>
      </w:r>
      <w:r>
        <w:t>consequently</w:t>
      </w:r>
      <w:r w:rsidRPr="00D22DBF">
        <w:t>, become more expensive.</w:t>
      </w:r>
    </w:p>
    <w:p w:rsidR="00D22DBF" w:rsidRPr="00D22DBF" w:rsidRDefault="00D22DBF" w:rsidP="00D22DBF"/>
    <w:p w:rsidR="00D22DBF" w:rsidRPr="00D22DBF" w:rsidRDefault="00D22DBF" w:rsidP="00D22DBF">
      <w:pPr>
        <w:pStyle w:val="Normal-noindent"/>
      </w:pPr>
      <w:r>
        <w:rPr>
          <w:noProof/>
          <w:lang w:eastAsia="ja-JP"/>
        </w:rPr>
        <w:drawing>
          <wp:inline distT="0" distB="0" distL="0" distR="0" wp14:anchorId="08711C46" wp14:editId="76565D0D">
            <wp:extent cx="2929944" cy="268785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1-new.bmp"/>
                    <pic:cNvPicPr/>
                  </pic:nvPicPr>
                  <pic:blipFill>
                    <a:blip r:embed="rId18" cstate="print">
                      <a:extLst>
                        <a:ext uri="{28A0092B-C50C-407E-A947-70E740481C1C}">
                          <a14:useLocalDpi xmlns:a14="http://schemas.microsoft.com/office/drawing/2010/main"/>
                        </a:ext>
                      </a:extLst>
                    </a:blip>
                    <a:stretch>
                      <a:fillRect/>
                    </a:stretch>
                  </pic:blipFill>
                  <pic:spPr>
                    <a:xfrm>
                      <a:off x="0" y="0"/>
                      <a:ext cx="2933834" cy="2691424"/>
                    </a:xfrm>
                    <a:prstGeom prst="rect">
                      <a:avLst/>
                    </a:prstGeom>
                  </pic:spPr>
                </pic:pic>
              </a:graphicData>
            </a:graphic>
          </wp:inline>
        </w:drawing>
      </w:r>
    </w:p>
    <w:p w:rsidR="00D22DBF" w:rsidRDefault="00D22DBF" w:rsidP="00EF07D3">
      <w:pPr>
        <w:pStyle w:val="Normal-noindent"/>
        <w:spacing w:before="240" w:after="240"/>
        <w:jc w:val="left"/>
      </w:pPr>
      <w:bookmarkStart w:id="2" w:name="fig1"/>
      <w:r w:rsidRPr="00D22DBF">
        <w:t>Figure 1: Coarse granular routing OXC architecture.</w:t>
      </w:r>
      <w:bookmarkEnd w:id="2"/>
    </w:p>
    <w:p w:rsidR="00D22DBF" w:rsidRDefault="00D22DBF" w:rsidP="004343CB">
      <w:pPr>
        <w:pStyle w:val="NormalIndent"/>
      </w:pPr>
      <w:r>
        <w:t>Based on that observation, in order t</w:t>
      </w:r>
      <w:r w:rsidRPr="00D22DBF">
        <w:t xml:space="preserve">o exploit elastic optical network technology while </w:t>
      </w:r>
      <w:r>
        <w:t xml:space="preserve">keeping the </w:t>
      </w:r>
      <w:r w:rsidRPr="00D22DBF">
        <w:t xml:space="preserve">hardware scale </w:t>
      </w:r>
      <w:r>
        <w:t>reasonably small</w:t>
      </w:r>
      <w:r w:rsidRPr="00D22DBF">
        <w:t>, we</w:t>
      </w:r>
      <w:r>
        <w:t xml:space="preserve"> have recently developed </w:t>
      </w:r>
      <w:r w:rsidRPr="00D22DBF">
        <w:t>a coarse granular routing</w:t>
      </w:r>
      <w:r>
        <w:t xml:space="preserve"> elastic</w:t>
      </w:r>
      <w:r w:rsidRPr="00D22DBF">
        <w:t xml:space="preserve"> </w:t>
      </w:r>
      <w:r>
        <w:t xml:space="preserve">optical cross-connect </w:t>
      </w:r>
      <w:r w:rsidRPr="00D22DBF">
        <w:t>architecture</w:t>
      </w:r>
      <w:r>
        <w:t xml:space="preserve"> (denoted as GRE network)</w:t>
      </w:r>
      <w:r w:rsidRPr="00D22DBF">
        <w:t xml:space="preserve"> for</w:t>
      </w:r>
      <w:r>
        <w:t xml:space="preserve"> realizing flexible bandwidth large scale </w:t>
      </w:r>
      <w:r w:rsidRPr="00D22DBF">
        <w:t>optical</w:t>
      </w:r>
      <w:r>
        <w:t xml:space="preserve"> transport</w:t>
      </w:r>
      <w:r w:rsidRPr="00D22DBF">
        <w:t xml:space="preserve"> networks</w:t>
      </w:r>
      <w:r>
        <w:t xml:space="preserve"> [</w:t>
      </w:r>
      <w:hyperlink w:anchor="bib19" w:history="1">
        <w:r w:rsidRPr="00D22DBF">
          <w:t>19</w:t>
        </w:r>
      </w:hyperlink>
      <w:r>
        <w:t>]</w:t>
      </w:r>
      <w:r w:rsidRPr="00D22DBF">
        <w:t xml:space="preserve">. </w:t>
      </w:r>
      <w:hyperlink w:anchor="fig1" w:history="1">
        <w:r w:rsidRPr="00D22DBF">
          <w:t>Fig</w:t>
        </w:r>
        <w:r>
          <w:t>ure</w:t>
        </w:r>
        <w:r w:rsidRPr="00D22DBF">
          <w:t xml:space="preserve"> 1</w:t>
        </w:r>
      </w:hyperlink>
      <w:r w:rsidRPr="00D22DBF">
        <w:t xml:space="preserve"> </w:t>
      </w:r>
      <w:r>
        <w:t xml:space="preserve">shows </w:t>
      </w:r>
      <w:r w:rsidRPr="00D22DBF">
        <w:t>the</w:t>
      </w:r>
      <w:r>
        <w:t xml:space="preserve"> developed OXC</w:t>
      </w:r>
      <w:r w:rsidRPr="00D22DBF">
        <w:t xml:space="preserve"> system</w:t>
      </w:r>
      <w:r>
        <w:t xml:space="preserve"> in which, i</w:t>
      </w:r>
      <w:r w:rsidRPr="00D22DBF">
        <w:t xml:space="preserve">nstead of using fine granular </w:t>
      </w:r>
      <w:r>
        <w:t>SSS</w:t>
      </w:r>
      <w:r w:rsidRPr="00D22DBF">
        <w:t xml:space="preserve">s in </w:t>
      </w:r>
      <w:r>
        <w:t xml:space="preserve">traditional </w:t>
      </w:r>
      <w:r w:rsidRPr="00D22DBF">
        <w:t xml:space="preserve">bandwidth-variable OXC in </w:t>
      </w:r>
      <w:r>
        <w:t>elastic optical networks</w:t>
      </w:r>
      <w:r w:rsidRPr="00D22DBF">
        <w:t>, coarse granular spectrum selective switches are</w:t>
      </w:r>
      <w:r>
        <w:t xml:space="preserve"> implemented</w:t>
      </w:r>
      <w:r w:rsidRPr="00D22DBF">
        <w:t xml:space="preserve"> to </w:t>
      </w:r>
      <w:r>
        <w:t xml:space="preserve">build </w:t>
      </w:r>
      <w:r w:rsidRPr="00D22DBF">
        <w:t>a cost-eff</w:t>
      </w:r>
      <w:r>
        <w:t>icient</w:t>
      </w:r>
      <w:r w:rsidRPr="00D22DBF">
        <w:t xml:space="preserve"> high-port count OXC system. Unlike neither traditional WDM networks that divide the spectrum into individual channels with the fixed channel spacing of either 50 GHz or 100 GHz specified by ITU-T standards nor elastic optical networks that employ a flexible frequency grid with a fine granularity (i.e. 12.5 GHz), the developed coarse granular routing elastic optical network </w:t>
      </w:r>
      <w:r>
        <w:t>employ</w:t>
      </w:r>
      <w:r w:rsidRPr="00D22DBF">
        <w:t>s the same flexible frequency grid but</w:t>
      </w:r>
      <w:r>
        <w:t xml:space="preserve"> it routes</w:t>
      </w:r>
      <w:r w:rsidRPr="00D22DBF">
        <w:t xml:space="preserve"> lightpaths at the spectrum band level, </w:t>
      </w:r>
      <w:r>
        <w:t>so</w:t>
      </w:r>
      <w:r w:rsidRPr="00D22DBF">
        <w:t xml:space="preserve"> called </w:t>
      </w:r>
      <w:r>
        <w:t>“</w:t>
      </w:r>
      <w:r w:rsidRPr="00D22DBF">
        <w:t>coarse</w:t>
      </w:r>
      <w:r>
        <w:t>”</w:t>
      </w:r>
      <w:r w:rsidRPr="00D22DBF">
        <w:t xml:space="preserve"> granular routing entity – GRE, through coarse granular OXCs; all spectrum slots of a band must be routed together as a single entity.</w:t>
      </w:r>
    </w:p>
    <w:p w:rsidR="003A7379" w:rsidRDefault="00132483" w:rsidP="003A7379">
      <w:pPr>
        <w:pStyle w:val="Heading2"/>
      </w:pPr>
      <w:r>
        <w:t xml:space="preserve">Hardware scale </w:t>
      </w:r>
      <w:r w:rsidR="009B21F3">
        <w:t>requirement</w:t>
      </w:r>
    </w:p>
    <w:p w:rsidR="00E62C0E" w:rsidRDefault="00E62C0E" w:rsidP="0086791C">
      <w:pPr>
        <w:pStyle w:val="NormalIndent"/>
        <w:ind w:firstLine="0"/>
      </w:pPr>
      <w:r>
        <w:t xml:space="preserve">Practically, the cost and the control complexity of </w:t>
      </w:r>
      <w:r w:rsidRPr="000263D7">
        <w:t>WSS/</w:t>
      </w:r>
      <w:r>
        <w:t>SSS</w:t>
      </w:r>
      <w:r w:rsidRPr="000263D7">
        <w:t>-based systems</w:t>
      </w:r>
      <w:r>
        <w:t xml:space="preserve"> depend strongly on </w:t>
      </w:r>
      <w:r w:rsidRPr="000263D7">
        <w:t>the</w:t>
      </w:r>
      <w:r>
        <w:t xml:space="preserve"> switch scale. Hence, </w:t>
      </w:r>
      <w:r w:rsidRPr="000263D7">
        <w:t>switch scale</w:t>
      </w:r>
      <w:r>
        <w:t xml:space="preserve"> minimization plays a key role </w:t>
      </w:r>
      <w:r w:rsidRPr="000263D7">
        <w:t>for</w:t>
      </w:r>
      <w:r>
        <w:t xml:space="preserve"> creating cost-effective large-scale WSS/SSS-based OXCs</w:t>
      </w:r>
      <w:r w:rsidRPr="000263D7">
        <w:t>.</w:t>
      </w:r>
      <w:r>
        <w:t xml:space="preserve"> A</w:t>
      </w:r>
      <w:r w:rsidRPr="000263D7">
        <w:t xml:space="preserve">mong </w:t>
      </w:r>
      <w:r>
        <w:t xml:space="preserve">recently available commercial </w:t>
      </w:r>
      <w:r w:rsidRPr="000263D7">
        <w:t>optical switch technologies</w:t>
      </w:r>
      <w:r>
        <w:t xml:space="preserve"> for </w:t>
      </w:r>
      <w:r w:rsidR="0025306F">
        <w:t>constructing</w:t>
      </w:r>
      <w:r>
        <w:t xml:space="preserve"> wavelength selective switch</w:t>
      </w:r>
      <w:r w:rsidRPr="000263D7">
        <w:t xml:space="preserve"> and</w:t>
      </w:r>
      <w:r w:rsidR="0025306F">
        <w:t>/or</w:t>
      </w:r>
      <w:r>
        <w:t xml:space="preserve"> spectrum selective switch</w:t>
      </w:r>
      <w:r w:rsidRPr="000263D7">
        <w:t xml:space="preserve"> systems, MEMS-based sys</w:t>
      </w:r>
      <w:r w:rsidR="00CF2431">
        <w:t>tem</w:t>
      </w:r>
      <w:r w:rsidRPr="000263D7">
        <w:t xml:space="preserve"> are</w:t>
      </w:r>
      <w:r>
        <w:t xml:space="preserve"> known as one of </w:t>
      </w:r>
      <w:r w:rsidRPr="000263D7">
        <w:t>the most popular and widely adopted</w:t>
      </w:r>
      <w:r>
        <w:t xml:space="preserve"> technolog</w:t>
      </w:r>
      <w:r w:rsidR="00CF2431">
        <w:t>y</w:t>
      </w:r>
      <w:r w:rsidRPr="000263D7">
        <w:t>.</w:t>
      </w:r>
      <w:r>
        <w:t xml:space="preserve"> </w:t>
      </w:r>
      <w:r w:rsidR="0025306F">
        <w:t>Hence</w:t>
      </w:r>
      <w:r>
        <w:t>, to estimate</w:t>
      </w:r>
      <w:r w:rsidR="0025306F">
        <w:t xml:space="preserve"> </w:t>
      </w:r>
      <w:r w:rsidRPr="000263D7">
        <w:t>the eff</w:t>
      </w:r>
      <w:r w:rsidR="0025306F">
        <w:t>ectiveness</w:t>
      </w:r>
      <w:r w:rsidRPr="000263D7">
        <w:t xml:space="preserve"> of </w:t>
      </w:r>
      <w:r w:rsidR="0025306F">
        <w:t>our</w:t>
      </w:r>
      <w:r>
        <w:t xml:space="preserve"> recently developed </w:t>
      </w:r>
      <w:r w:rsidR="0025306F">
        <w:t>OXC</w:t>
      </w:r>
      <w:r w:rsidRPr="000263D7">
        <w:t xml:space="preserve"> architecture</w:t>
      </w:r>
      <w:r>
        <w:t>, f</w:t>
      </w:r>
      <w:r w:rsidRPr="000263D7">
        <w:t>or simplicity,</w:t>
      </w:r>
      <w:r>
        <w:t xml:space="preserve"> </w:t>
      </w:r>
      <w:r w:rsidRPr="000263D7">
        <w:t>we</w:t>
      </w:r>
      <w:r>
        <w:t xml:space="preserve"> </w:t>
      </w:r>
      <w:r w:rsidR="00CF2431">
        <w:t>just</w:t>
      </w:r>
      <w:r>
        <w:t xml:space="preserve"> </w:t>
      </w:r>
      <w:r w:rsidRPr="000263D7">
        <w:t xml:space="preserve">consider MEMS-based </w:t>
      </w:r>
      <w:r>
        <w:t>spectrum selective switche</w:t>
      </w:r>
      <w:r w:rsidRPr="000263D7">
        <w:t>s</w:t>
      </w:r>
      <w:r>
        <w:t xml:space="preserve"> whose </w:t>
      </w:r>
      <w:r w:rsidR="00CF2431">
        <w:t xml:space="preserve">hardware </w:t>
      </w:r>
      <w:r>
        <w:t xml:space="preserve">scale mainly </w:t>
      </w:r>
      <w:r w:rsidR="00CF2431">
        <w:t>depends</w:t>
      </w:r>
      <w:r>
        <w:t xml:space="preserve"> on</w:t>
      </w:r>
      <w:r w:rsidRPr="000263D7">
        <w:t xml:space="preserve"> the</w:t>
      </w:r>
      <w:r>
        <w:t xml:space="preserve"> </w:t>
      </w:r>
      <w:r w:rsidRPr="000263D7">
        <w:t xml:space="preserve">number of </w:t>
      </w:r>
      <w:r>
        <w:t xml:space="preserve">necessary </w:t>
      </w:r>
      <w:r w:rsidRPr="000263D7">
        <w:t>elemental MEMS mirrors.</w:t>
      </w:r>
      <w:r w:rsidR="00CF2431">
        <w:t xml:space="preserve"> Furthermore</w:t>
      </w:r>
      <w:r>
        <w:t xml:space="preserve">, without the loss of generality, adding/ dropping portions which can be simple 1x2 SSSs or couplers are also neglected. The switch scale of OXC systems, consequently, is quantified by the total MEMS mirrors required by SSS components. </w:t>
      </w:r>
    </w:p>
    <w:p w:rsidR="001637B2" w:rsidRDefault="001637B2" w:rsidP="0086791C">
      <w:pPr>
        <w:pStyle w:val="BodyText"/>
        <w:spacing w:before="120" w:line="240" w:lineRule="auto"/>
        <w:ind w:firstLine="284"/>
        <w:rPr>
          <w:lang w:val="en-GB" w:eastAsia="en-US"/>
        </w:rPr>
      </w:pPr>
      <w:r w:rsidRPr="00E62C0E">
        <w:rPr>
          <w:rFonts w:eastAsia="Times New Roman"/>
          <w:spacing w:val="0"/>
          <w:lang w:val="en-US" w:eastAsia="en-US"/>
        </w:rPr>
        <w:t xml:space="preserve">We assume that the transmission bandwidth of a fiber </w:t>
      </w:r>
      <w:r>
        <w:rPr>
          <w:lang w:val="en-GB" w:eastAsia="en-US"/>
        </w:rPr>
        <w:t xml:space="preserve">is </w:t>
      </w:r>
      <w:r w:rsidRPr="001637B2">
        <w:rPr>
          <w:i/>
          <w:lang w:val="en-GB" w:eastAsia="en-US"/>
        </w:rPr>
        <w:t>C</w:t>
      </w:r>
      <w:r w:rsidRPr="001637B2">
        <w:rPr>
          <w:i/>
          <w:vertAlign w:val="subscript"/>
          <w:lang w:val="en-GB" w:eastAsia="en-US"/>
        </w:rPr>
        <w:t>fiber</w:t>
      </w:r>
      <w:r>
        <w:rPr>
          <w:lang w:val="en-GB" w:eastAsia="en-US"/>
        </w:rPr>
        <w:t>, t</w:t>
      </w:r>
      <w:r w:rsidRPr="00CE137C">
        <w:rPr>
          <w:lang w:val="vi-VN" w:eastAsia="en-US"/>
        </w:rPr>
        <w:t xml:space="preserve">he channel spacing based on ITU-T frequency grid of traditional WDM network is </w:t>
      </w:r>
      <w:r w:rsidRPr="00540910">
        <w:rPr>
          <w:i/>
          <w:lang w:val="vi-VN" w:eastAsia="en-US"/>
        </w:rPr>
        <w:t>G</w:t>
      </w:r>
      <w:r w:rsidRPr="00540910">
        <w:rPr>
          <w:i/>
          <w:vertAlign w:val="subscript"/>
          <w:lang w:val="vi-VN" w:eastAsia="en-US"/>
        </w:rPr>
        <w:t>WDM</w:t>
      </w:r>
      <w:r w:rsidRPr="00CE137C">
        <w:rPr>
          <w:lang w:val="vi-VN" w:eastAsia="en-US"/>
        </w:rPr>
        <w:t xml:space="preserve"> (</w:t>
      </w:r>
      <w:r w:rsidRPr="00540910">
        <w:rPr>
          <w:i/>
          <w:lang w:val="vi-VN" w:eastAsia="en-US"/>
        </w:rPr>
        <w:t>G</w:t>
      </w:r>
      <w:r w:rsidRPr="00540910">
        <w:rPr>
          <w:i/>
          <w:vertAlign w:val="subscript"/>
          <w:lang w:val="vi-VN" w:eastAsia="en-US"/>
        </w:rPr>
        <w:t>WDM</w:t>
      </w:r>
      <w:r w:rsidRPr="00CE137C">
        <w:rPr>
          <w:lang w:val="vi-VN" w:eastAsia="en-US"/>
        </w:rPr>
        <w:t>=100 GHz)</w:t>
      </w:r>
      <w:r>
        <w:rPr>
          <w:lang w:val="en-GB" w:eastAsia="en-US"/>
        </w:rPr>
        <w:t xml:space="preserve"> and EON</w:t>
      </w:r>
      <w:r w:rsidRPr="00CE137C">
        <w:rPr>
          <w:lang w:val="vi-VN" w:eastAsia="en-US"/>
        </w:rPr>
        <w:t xml:space="preserve"> channel spacing </w:t>
      </w:r>
      <w:r>
        <w:rPr>
          <w:lang w:val="en-GB" w:eastAsia="en-US"/>
        </w:rPr>
        <w:t xml:space="preserve">is </w:t>
      </w:r>
      <w:r w:rsidRPr="00540910">
        <w:rPr>
          <w:i/>
          <w:lang w:val="vi-VN" w:eastAsia="en-US"/>
        </w:rPr>
        <w:t>G</w:t>
      </w:r>
      <w:r w:rsidRPr="00540910">
        <w:rPr>
          <w:i/>
          <w:vertAlign w:val="subscript"/>
          <w:lang w:val="vi-VN" w:eastAsia="en-US"/>
        </w:rPr>
        <w:t>EON</w:t>
      </w:r>
      <w:r>
        <w:rPr>
          <w:lang w:val="vi-VN" w:eastAsia="en-US"/>
        </w:rPr>
        <w:t xml:space="preserve"> (</w:t>
      </w:r>
      <w:r w:rsidRPr="00540910">
        <w:rPr>
          <w:i/>
          <w:lang w:val="vi-VN" w:eastAsia="en-US"/>
        </w:rPr>
        <w:t>G</w:t>
      </w:r>
      <w:r w:rsidRPr="00540910">
        <w:rPr>
          <w:i/>
          <w:vertAlign w:val="subscript"/>
          <w:lang w:val="vi-VN" w:eastAsia="en-US"/>
        </w:rPr>
        <w:t>EON</w:t>
      </w:r>
      <w:r w:rsidRPr="001637B2">
        <w:rPr>
          <w:i/>
          <w:lang w:val="en-GB" w:eastAsia="en-US"/>
        </w:rPr>
        <w:t xml:space="preserve"> &lt;&lt;</w:t>
      </w:r>
      <w:r>
        <w:rPr>
          <w:i/>
          <w:lang w:val="en-GB" w:eastAsia="en-US"/>
        </w:rPr>
        <w:t xml:space="preserve"> </w:t>
      </w:r>
      <w:r w:rsidRPr="00540910">
        <w:rPr>
          <w:i/>
          <w:lang w:val="vi-VN" w:eastAsia="en-US"/>
        </w:rPr>
        <w:t>G</w:t>
      </w:r>
      <w:r w:rsidRPr="00540910">
        <w:rPr>
          <w:i/>
          <w:vertAlign w:val="subscript"/>
          <w:lang w:val="vi-VN" w:eastAsia="en-US"/>
        </w:rPr>
        <w:t>WDM</w:t>
      </w:r>
      <w:r>
        <w:rPr>
          <w:lang w:val="vi-VN" w:eastAsia="en-US"/>
        </w:rPr>
        <w:t>)</w:t>
      </w:r>
      <w:r>
        <w:rPr>
          <w:lang w:val="en-GB" w:eastAsia="en-US"/>
        </w:rPr>
        <w:t xml:space="preserve">. The number of wavelengths per fiber, </w:t>
      </w:r>
      <w:r w:rsidRPr="001637B2">
        <w:rPr>
          <w:i/>
          <w:lang w:val="en-GB" w:eastAsia="en-US"/>
        </w:rPr>
        <w:t>W</w:t>
      </w:r>
      <w:r w:rsidRPr="001637B2">
        <w:rPr>
          <w:i/>
          <w:vertAlign w:val="subscript"/>
          <w:lang w:val="en-GB" w:eastAsia="en-US"/>
        </w:rPr>
        <w:t>WDM</w:t>
      </w:r>
      <w:r>
        <w:rPr>
          <w:lang w:val="en-GB" w:eastAsia="en-US"/>
        </w:rPr>
        <w:t>, in WDM network can be calculated as,</w:t>
      </w:r>
    </w:p>
    <w:p w:rsidR="001637B2" w:rsidRDefault="00A04120" w:rsidP="0086791C">
      <w:pPr>
        <w:pStyle w:val="BodyText"/>
        <w:spacing w:line="240" w:lineRule="auto"/>
        <w:ind w:firstLine="0"/>
        <w:jc w:val="right"/>
        <w:rPr>
          <w:lang w:val="en-GB" w:eastAsia="en-US"/>
        </w:rPr>
      </w:pPr>
      <m:oMath>
        <m:sSub>
          <m:sSubPr>
            <m:ctrlPr>
              <w:rPr>
                <w:rFonts w:ascii="Cambria Math" w:hAnsi="Cambria Math"/>
                <w:lang w:val="vi-VN" w:eastAsia="en-US"/>
              </w:rPr>
            </m:ctrlPr>
          </m:sSubPr>
          <m:e>
            <m:r>
              <w:rPr>
                <w:rFonts w:ascii="Cambria Math" w:hAnsi="Cambria Math"/>
                <w:lang w:val="vi-VN" w:eastAsia="en-US"/>
              </w:rPr>
              <m:t>W</m:t>
            </m:r>
          </m:e>
          <m:sub>
            <m:r>
              <w:rPr>
                <w:rFonts w:ascii="Cambria Math" w:hAnsi="Cambria Math"/>
                <w:lang w:val="vi-VN" w:eastAsia="en-US"/>
              </w:rPr>
              <m:t>WDM</m:t>
            </m:r>
          </m:sub>
        </m:sSub>
        <m:r>
          <m:rPr>
            <m:sty m:val="p"/>
          </m:rPr>
          <w:rPr>
            <w:rFonts w:ascii="Cambria Math" w:hAnsi="Cambria Math"/>
            <w:lang w:val="vi-VN" w:eastAsia="en-US"/>
          </w:rPr>
          <m:t>=</m:t>
        </m:r>
        <m:f>
          <m:fPr>
            <m:ctrlPr>
              <w:rPr>
                <w:rFonts w:ascii="Cambria Math" w:hAnsi="Cambria Math"/>
                <w:lang w:val="vi-VN" w:eastAsia="en-US"/>
              </w:rPr>
            </m:ctrlPr>
          </m:fPr>
          <m:num>
            <m:sSub>
              <m:sSubPr>
                <m:ctrlPr>
                  <w:rPr>
                    <w:rFonts w:ascii="Cambria Math" w:hAnsi="Cambria Math"/>
                    <w:lang w:val="vi-VN" w:eastAsia="en-US"/>
                  </w:rPr>
                </m:ctrlPr>
              </m:sSubPr>
              <m:e>
                <m:r>
                  <w:rPr>
                    <w:rFonts w:ascii="Cambria Math" w:hAnsi="Cambria Math"/>
                    <w:lang w:val="vi-VN" w:eastAsia="en-US"/>
                  </w:rPr>
                  <m:t>C</m:t>
                </m:r>
              </m:e>
              <m:sub>
                <m:r>
                  <w:rPr>
                    <w:rFonts w:ascii="Cambria Math" w:hAnsi="Cambria Math"/>
                    <w:lang w:val="vi-VN" w:eastAsia="en-US"/>
                  </w:rPr>
                  <m:t>fiber</m:t>
                </m:r>
              </m:sub>
            </m:sSub>
          </m:num>
          <m:den>
            <m:sSub>
              <m:sSubPr>
                <m:ctrlPr>
                  <w:rPr>
                    <w:rFonts w:ascii="Cambria Math" w:hAnsi="Cambria Math"/>
                    <w:lang w:val="vi-VN" w:eastAsia="en-US"/>
                  </w:rPr>
                </m:ctrlPr>
              </m:sSubPr>
              <m:e>
                <m:r>
                  <w:rPr>
                    <w:rFonts w:ascii="Cambria Math" w:hAnsi="Cambria Math"/>
                    <w:lang w:val="vi-VN" w:eastAsia="en-US"/>
                  </w:rPr>
                  <m:t>G</m:t>
                </m:r>
              </m:e>
              <m:sub>
                <m:r>
                  <w:rPr>
                    <w:rFonts w:ascii="Cambria Math" w:hAnsi="Cambria Math"/>
                    <w:lang w:val="vi-VN" w:eastAsia="en-US"/>
                  </w:rPr>
                  <m:t>WDM</m:t>
                </m:r>
              </m:sub>
            </m:sSub>
          </m:den>
        </m:f>
      </m:oMath>
      <w:r w:rsidR="001637B2" w:rsidRPr="001637B2">
        <w:rPr>
          <w:lang w:val="en-GB" w:eastAsia="en-US"/>
        </w:rPr>
        <w:t xml:space="preserve">       </w:t>
      </w:r>
      <w:r w:rsidR="00305061">
        <w:rPr>
          <w:lang w:val="en-GB" w:eastAsia="en-US"/>
        </w:rPr>
        <w:t xml:space="preserve"> </w:t>
      </w:r>
      <w:r w:rsidR="001637B2" w:rsidRPr="001637B2">
        <w:rPr>
          <w:lang w:val="en-GB" w:eastAsia="en-US"/>
        </w:rPr>
        <w:t xml:space="preserve">                        (1)</w:t>
      </w:r>
    </w:p>
    <w:p w:rsidR="001637B2" w:rsidRDefault="001637B2" w:rsidP="0086791C">
      <w:pPr>
        <w:pStyle w:val="BodyText"/>
        <w:spacing w:line="240" w:lineRule="auto"/>
        <w:ind w:firstLine="0"/>
        <w:rPr>
          <w:lang w:val="en-GB" w:eastAsia="en-US"/>
        </w:rPr>
      </w:pPr>
      <w:r>
        <w:rPr>
          <w:lang w:val="en-GB" w:eastAsia="en-US"/>
        </w:rPr>
        <w:t>while the number of spectrum slots per fiber</w:t>
      </w:r>
      <w:r w:rsidR="00383056">
        <w:rPr>
          <w:lang w:val="en-GB" w:eastAsia="en-US"/>
        </w:rPr>
        <w:t xml:space="preserve">, </w:t>
      </w:r>
      <w:r w:rsidR="00383056" w:rsidRPr="00383056">
        <w:rPr>
          <w:i/>
          <w:lang w:val="en-GB" w:eastAsia="en-US"/>
        </w:rPr>
        <w:t>S</w:t>
      </w:r>
      <w:r w:rsidR="00383056">
        <w:rPr>
          <w:lang w:val="en-GB" w:eastAsia="en-US"/>
        </w:rPr>
        <w:t>,</w:t>
      </w:r>
      <w:r>
        <w:rPr>
          <w:lang w:val="en-GB" w:eastAsia="en-US"/>
        </w:rPr>
        <w:t xml:space="preserve"> of elastic optical network is given by,</w:t>
      </w:r>
    </w:p>
    <w:p w:rsidR="001637B2" w:rsidRPr="001637B2" w:rsidRDefault="00383056" w:rsidP="0086791C">
      <w:pPr>
        <w:pStyle w:val="BodyText"/>
        <w:spacing w:line="240" w:lineRule="auto"/>
        <w:ind w:firstLine="0"/>
        <w:jc w:val="right"/>
        <w:rPr>
          <w:lang w:val="en-GB" w:eastAsia="en-US"/>
        </w:rPr>
      </w:pPr>
      <m:oMath>
        <m:r>
          <w:rPr>
            <w:rFonts w:ascii="Cambria Math" w:hAnsi="Cambria Math"/>
            <w:lang w:val="vi-VN" w:eastAsia="en-US"/>
          </w:rPr>
          <m:t>S</m:t>
        </m:r>
        <m:r>
          <m:rPr>
            <m:sty m:val="p"/>
          </m:rPr>
          <w:rPr>
            <w:rFonts w:ascii="Cambria Math" w:hAnsi="Cambria Math"/>
            <w:lang w:val="vi-VN" w:eastAsia="en-US"/>
          </w:rPr>
          <m:t>=</m:t>
        </m:r>
        <m:f>
          <m:fPr>
            <m:ctrlPr>
              <w:rPr>
                <w:rFonts w:ascii="Cambria Math" w:hAnsi="Cambria Math"/>
                <w:lang w:val="vi-VN" w:eastAsia="en-US"/>
              </w:rPr>
            </m:ctrlPr>
          </m:fPr>
          <m:num>
            <m:sSub>
              <m:sSubPr>
                <m:ctrlPr>
                  <w:rPr>
                    <w:rFonts w:ascii="Cambria Math" w:hAnsi="Cambria Math"/>
                    <w:lang w:val="vi-VN" w:eastAsia="en-US"/>
                  </w:rPr>
                </m:ctrlPr>
              </m:sSubPr>
              <m:e>
                <m:r>
                  <w:rPr>
                    <w:rFonts w:ascii="Cambria Math" w:hAnsi="Cambria Math"/>
                    <w:lang w:val="vi-VN" w:eastAsia="en-US"/>
                  </w:rPr>
                  <m:t>C</m:t>
                </m:r>
              </m:e>
              <m:sub>
                <m:r>
                  <w:rPr>
                    <w:rFonts w:ascii="Cambria Math" w:hAnsi="Cambria Math"/>
                    <w:lang w:val="vi-VN" w:eastAsia="en-US"/>
                  </w:rPr>
                  <m:t>fiber</m:t>
                </m:r>
              </m:sub>
            </m:sSub>
          </m:num>
          <m:den>
            <m:sSub>
              <m:sSubPr>
                <m:ctrlPr>
                  <w:rPr>
                    <w:rFonts w:ascii="Cambria Math" w:hAnsi="Cambria Math"/>
                    <w:lang w:val="vi-VN" w:eastAsia="en-US"/>
                  </w:rPr>
                </m:ctrlPr>
              </m:sSubPr>
              <m:e>
                <m:r>
                  <w:rPr>
                    <w:rFonts w:ascii="Cambria Math" w:hAnsi="Cambria Math"/>
                    <w:lang w:val="vi-VN" w:eastAsia="en-US"/>
                  </w:rPr>
                  <m:t>G</m:t>
                </m:r>
              </m:e>
              <m:sub>
                <m:r>
                  <w:rPr>
                    <w:rFonts w:ascii="Cambria Math" w:hAnsi="Cambria Math"/>
                    <w:lang w:val="vi-VN" w:eastAsia="en-US"/>
                  </w:rPr>
                  <m:t>EON</m:t>
                </m:r>
              </m:sub>
            </m:sSub>
          </m:den>
        </m:f>
      </m:oMath>
      <w:r w:rsidR="001637B2" w:rsidRPr="001637B2">
        <w:rPr>
          <w:lang w:val="en-GB" w:eastAsia="en-US"/>
        </w:rPr>
        <w:t xml:space="preserve"> </w:t>
      </w:r>
      <w:r>
        <w:rPr>
          <w:lang w:val="en-GB" w:eastAsia="en-US"/>
        </w:rPr>
        <w:t xml:space="preserve">       </w:t>
      </w:r>
      <w:r w:rsidR="00305061">
        <w:rPr>
          <w:lang w:val="en-GB" w:eastAsia="en-US"/>
        </w:rPr>
        <w:t xml:space="preserve">   </w:t>
      </w:r>
      <w:r>
        <w:rPr>
          <w:lang w:val="en-GB" w:eastAsia="en-US"/>
        </w:rPr>
        <w:t xml:space="preserve">                       (2</w:t>
      </w:r>
      <w:r w:rsidR="001637B2" w:rsidRPr="001637B2">
        <w:rPr>
          <w:lang w:val="en-GB" w:eastAsia="en-US"/>
        </w:rPr>
        <w:t>)</w:t>
      </w:r>
    </w:p>
    <w:p w:rsidR="00657DE9" w:rsidRDefault="003A7379" w:rsidP="0086791C">
      <w:pPr>
        <w:pStyle w:val="NormalIndent"/>
      </w:pPr>
      <w:r>
        <w:t xml:space="preserve">Let </w:t>
      </w:r>
      <w:r w:rsidRPr="00330A6B">
        <w:rPr>
          <w:i/>
        </w:rPr>
        <w:t>W</w:t>
      </w:r>
      <w:r>
        <w:t xml:space="preserve"> d</w:t>
      </w:r>
      <w:r w:rsidRPr="000263D7">
        <w:t>enote</w:t>
      </w:r>
      <w:r>
        <w:t xml:space="preserve"> the size of coarse granular routing entity (i.e. GRE granularity), the number of spectrum slots per GRE, and let </w:t>
      </w:r>
      <w:r w:rsidRPr="00315FB5">
        <w:rPr>
          <w:i/>
        </w:rPr>
        <w:t>S</w:t>
      </w:r>
      <w:r w:rsidRPr="000263D7">
        <w:t xml:space="preserve"> </w:t>
      </w:r>
      <w:r>
        <w:t>be</w:t>
      </w:r>
      <w:r w:rsidRPr="000263D7">
        <w:t xml:space="preserve"> th</w:t>
      </w:r>
      <w:r>
        <w:t>e total number of spectrum slot</w:t>
      </w:r>
      <w:r w:rsidRPr="000263D7">
        <w:t>s</w:t>
      </w:r>
      <w:r>
        <w:t xml:space="preserve"> that</w:t>
      </w:r>
      <w:r w:rsidR="00315FB5">
        <w:t xml:space="preserve"> can be accommodated in</w:t>
      </w:r>
      <w:r w:rsidRPr="000263D7">
        <w:t xml:space="preserve"> </w:t>
      </w:r>
      <w:r>
        <w:t>a</w:t>
      </w:r>
      <w:r w:rsidRPr="000263D7">
        <w:t xml:space="preserve"> fiber</w:t>
      </w:r>
      <w:r w:rsidR="00315FB5">
        <w:t xml:space="preserve">; </w:t>
      </w:r>
      <w:r>
        <w:t>1≤</w:t>
      </w:r>
      <w:r w:rsidRPr="00315FB5">
        <w:rPr>
          <w:i/>
        </w:rPr>
        <w:t>W</w:t>
      </w:r>
      <w:r>
        <w:t>≤</w:t>
      </w:r>
      <w:r w:rsidRPr="00315FB5">
        <w:rPr>
          <w:i/>
        </w:rPr>
        <w:t>S</w:t>
      </w:r>
      <w:r>
        <w:t xml:space="preserve"> and </w:t>
      </w:r>
      <w:r w:rsidRPr="00315FB5">
        <w:rPr>
          <w:i/>
        </w:rPr>
        <w:t>S</w:t>
      </w:r>
      <w:r>
        <w:t xml:space="preserve"> is divisible </w:t>
      </w:r>
      <w:r>
        <w:lastRenderedPageBreak/>
        <w:t xml:space="preserve">by </w:t>
      </w:r>
      <w:r w:rsidRPr="00315FB5">
        <w:rPr>
          <w:i/>
        </w:rPr>
        <w:t>W</w:t>
      </w:r>
      <w:r w:rsidR="00315FB5">
        <w:t xml:space="preserve"> and we have </w:t>
      </w:r>
      <w:r w:rsidRPr="00315FB5">
        <w:rPr>
          <w:i/>
        </w:rPr>
        <w:t>L</w:t>
      </w:r>
      <w:r>
        <w:t>=</w:t>
      </w:r>
      <w:r w:rsidRPr="00315FB5">
        <w:rPr>
          <w:i/>
        </w:rPr>
        <w:t>S</w:t>
      </w:r>
      <w:r>
        <w:t>/</w:t>
      </w:r>
      <w:r w:rsidRPr="00315FB5">
        <w:rPr>
          <w:i/>
        </w:rPr>
        <w:t>W</w:t>
      </w:r>
      <w:r w:rsidRPr="003A7379">
        <w:t xml:space="preserve"> </w:t>
      </w:r>
      <w:r w:rsidRPr="0096125B">
        <w:t>(</w:t>
      </w:r>
      <w:r>
        <w:t>1≤</w:t>
      </w:r>
      <w:r w:rsidRPr="00315FB5">
        <w:rPr>
          <w:i/>
        </w:rPr>
        <w:t>L</w:t>
      </w:r>
      <w:r>
        <w:t>≤</w:t>
      </w:r>
      <w:r w:rsidRPr="00315FB5">
        <w:rPr>
          <w:i/>
        </w:rPr>
        <w:t>S</w:t>
      </w:r>
      <w:r w:rsidRPr="0096125B">
        <w:t>)</w:t>
      </w:r>
      <w:r>
        <w:t xml:space="preserve"> is the number of switching spectrum </w:t>
      </w:r>
      <w:r w:rsidR="00315FB5">
        <w:t>slot</w:t>
      </w:r>
      <w:r>
        <w:t>s per fiber.</w:t>
      </w:r>
      <w:r w:rsidR="008D1522">
        <w:t xml:space="preserve"> E</w:t>
      </w:r>
      <w:r>
        <w:t>ach</w:t>
      </w:r>
      <w:r w:rsidRPr="000263D7">
        <w:t xml:space="preserve"> mirror</w:t>
      </w:r>
      <w:r w:rsidR="008D1522">
        <w:t xml:space="preserve"> of a </w:t>
      </w:r>
      <w:r w:rsidR="008D1522" w:rsidRPr="000263D7">
        <w:t>MEMS-based selective</w:t>
      </w:r>
      <w:r w:rsidR="008D1522">
        <w:t xml:space="preserve"> spectrum</w:t>
      </w:r>
      <w:r w:rsidR="008D1522" w:rsidRPr="000263D7">
        <w:t xml:space="preserve"> switch</w:t>
      </w:r>
      <w:r w:rsidR="008D1522">
        <w:t xml:space="preserve"> </w:t>
      </w:r>
      <w:r>
        <w:t xml:space="preserve">is dedicated </w:t>
      </w:r>
      <w:r w:rsidRPr="000263D7">
        <w:t xml:space="preserve">to </w:t>
      </w:r>
      <w:r>
        <w:t>a</w:t>
      </w:r>
      <w:r w:rsidRPr="000263D7">
        <w:t xml:space="preserve"> </w:t>
      </w:r>
      <w:r>
        <w:t>spectrum slot (or spectrum band)</w:t>
      </w:r>
      <w:r w:rsidRPr="000263D7">
        <w:t xml:space="preserve"> and</w:t>
      </w:r>
      <w:r w:rsidR="008D1522">
        <w:t xml:space="preserve"> so</w:t>
      </w:r>
      <w:r>
        <w:t>,</w:t>
      </w:r>
      <w:r w:rsidRPr="000263D7">
        <w:t xml:space="preserve"> each </w:t>
      </w:r>
      <w:r w:rsidR="008D1522">
        <w:t>SSS</w:t>
      </w:r>
      <w:r w:rsidRPr="000263D7">
        <w:t xml:space="preserve"> </w:t>
      </w:r>
      <w:r w:rsidR="008D1522">
        <w:t>needs</w:t>
      </w:r>
      <w:r w:rsidRPr="000263D7">
        <w:t xml:space="preserve"> </w:t>
      </w:r>
      <w:r w:rsidRPr="008D1522">
        <w:rPr>
          <w:i/>
        </w:rPr>
        <w:t>L</w:t>
      </w:r>
      <w:r w:rsidRPr="00655682">
        <w:t xml:space="preserve"> MEMS</w:t>
      </w:r>
      <w:r>
        <w:t xml:space="preserve"> </w:t>
      </w:r>
      <w:r w:rsidRPr="000263D7">
        <w:t xml:space="preserve">mirrors. </w:t>
      </w:r>
      <w:r>
        <w:t>Note that</w:t>
      </w:r>
      <w:r w:rsidR="008D1522">
        <w:t xml:space="preserve"> </w:t>
      </w:r>
      <w:r w:rsidRPr="000263D7">
        <w:t xml:space="preserve">all </w:t>
      </w:r>
      <w:r>
        <w:t>spectrum slot</w:t>
      </w:r>
      <w:r w:rsidRPr="000263D7">
        <w:t xml:space="preserve">s </w:t>
      </w:r>
      <w:r>
        <w:t>of</w:t>
      </w:r>
      <w:r w:rsidRPr="000263D7">
        <w:t xml:space="preserve"> a </w:t>
      </w:r>
      <w:r>
        <w:t>GRE</w:t>
      </w:r>
      <w:r w:rsidRPr="000263D7">
        <w:t xml:space="preserve"> are</w:t>
      </w:r>
      <w:r>
        <w:t xml:space="preserve"> </w:t>
      </w:r>
      <w:r w:rsidRPr="000263D7">
        <w:t>simultaneously</w:t>
      </w:r>
      <w:r>
        <w:t xml:space="preserve"> </w:t>
      </w:r>
      <w:r w:rsidRPr="000263D7">
        <w:t xml:space="preserve">switched by </w:t>
      </w:r>
      <w:r>
        <w:t>a</w:t>
      </w:r>
      <w:r w:rsidRPr="000263D7">
        <w:t xml:space="preserve"> mirror</w:t>
      </w:r>
      <w:r>
        <w:t xml:space="preserve">. </w:t>
      </w:r>
      <w:r w:rsidR="008D1522">
        <w:t>Hence</w:t>
      </w:r>
      <w:r>
        <w:t>, t</w:t>
      </w:r>
      <w:r w:rsidRPr="003A7379">
        <w:t>otal</w:t>
      </w:r>
      <w:r w:rsidR="008D1522">
        <w:t xml:space="preserve"> number of</w:t>
      </w:r>
      <w:r w:rsidRPr="003A7379">
        <w:t xml:space="preserve"> MEMS mirrors</w:t>
      </w:r>
      <w:r w:rsidR="008D1522">
        <w:t xml:space="preserve"> </w:t>
      </w:r>
      <w:r w:rsidR="00657DE9">
        <w:t xml:space="preserve">required in WDM OXC, </w:t>
      </w:r>
      <w:r w:rsidR="005D4E1B">
        <w:t>elastic</w:t>
      </w:r>
      <w:r w:rsidR="00657DE9">
        <w:t xml:space="preserve"> OXC and the proposed GRE architecture </w:t>
      </w:r>
      <w:r w:rsidRPr="003A7379">
        <w:t>are calculated as</w:t>
      </w:r>
      <w:r w:rsidR="00657DE9">
        <w:t xml:space="preserve"> following,</w:t>
      </w:r>
    </w:p>
    <w:p w:rsidR="00657DE9" w:rsidRDefault="003A7379" w:rsidP="0086791C">
      <w:pPr>
        <w:pStyle w:val="NormalIndent"/>
        <w:jc w:val="right"/>
      </w:pPr>
      <w:r w:rsidRPr="003A7379">
        <w:t xml:space="preserve"> </w:t>
      </w:r>
      <m:oMath>
        <m:sSub>
          <m:sSubPr>
            <m:ctrlPr>
              <w:rPr>
                <w:rFonts w:ascii="Cambria Math" w:hAnsi="Cambria Math"/>
                <w:i/>
              </w:rPr>
            </m:ctrlPr>
          </m:sSubPr>
          <m:e>
            <m:r>
              <w:rPr>
                <w:rFonts w:ascii="Cambria Math" w:hAnsi="Cambria Math"/>
              </w:rPr>
              <m:t>M</m:t>
            </m:r>
          </m:e>
          <m:sub>
            <m:r>
              <w:rPr>
                <w:rFonts w:ascii="Cambria Math" w:hAnsi="Cambria Math"/>
              </w:rPr>
              <m:t>WDM</m:t>
            </m:r>
          </m:sub>
        </m:sSub>
        <m:r>
          <w:rPr>
            <w:rFonts w:ascii="Cambria Math" w:hAnsi="Cambria Math"/>
          </w:rPr>
          <m:t>=n</m:t>
        </m:r>
        <m:sSub>
          <m:sSubPr>
            <m:ctrlPr>
              <w:rPr>
                <w:rFonts w:ascii="Cambria Math" w:hAnsi="Cambria Math"/>
                <w:i/>
              </w:rPr>
            </m:ctrlPr>
          </m:sSubPr>
          <m:e>
            <m:r>
              <w:rPr>
                <w:rFonts w:ascii="Cambria Math" w:hAnsi="Cambria Math"/>
              </w:rPr>
              <m:t>W</m:t>
            </m:r>
          </m:e>
          <m:sub>
            <m:r>
              <w:rPr>
                <w:rFonts w:ascii="Cambria Math" w:hAnsi="Cambria Math"/>
              </w:rPr>
              <m:t>WDM</m:t>
            </m:r>
          </m:sub>
        </m:sSub>
        <m:d>
          <m:dPr>
            <m:ctrlPr>
              <w:rPr>
                <w:rFonts w:ascii="Cambria Math" w:hAnsi="Cambria Math"/>
              </w:rPr>
            </m:ctrlPr>
          </m:dPr>
          <m:e>
            <m:r>
              <m:rPr>
                <m:sty m:val="p"/>
              </m:rPr>
              <w:rPr>
                <w:rFonts w:ascii="Cambria Math" w:hAnsi="Cambria Math"/>
              </w:rPr>
              <m:t>1+</m:t>
            </m:r>
            <m:d>
              <m:dPr>
                <m:begChr m:val="⌈"/>
                <m:endChr m:val="⌉"/>
                <m:ctrlPr>
                  <w:rPr>
                    <w:rFonts w:ascii="Cambria Math" w:hAnsi="Cambria Math"/>
                  </w:rPr>
                </m:ctrlPr>
              </m:dPr>
              <m:e>
                <m:f>
                  <m:fPr>
                    <m:ctrlPr>
                      <w:rPr>
                        <w:rFonts w:ascii="Cambria Math" w:hAnsi="Cambria Math"/>
                      </w:rPr>
                    </m:ctrlPr>
                  </m:fPr>
                  <m:num>
                    <m:r>
                      <w:rPr>
                        <w:rFonts w:ascii="Cambria Math" w:hAnsi="Cambria Math"/>
                      </w:rPr>
                      <m:t>n</m:t>
                    </m:r>
                    <m:r>
                      <m:rPr>
                        <m:sty m:val="p"/>
                      </m:rPr>
                      <w:rPr>
                        <w:rFonts w:ascii="Cambria Math" w:hAnsi="Cambria Math"/>
                      </w:rPr>
                      <m:t>-1</m:t>
                    </m:r>
                  </m:num>
                  <m:den>
                    <m:r>
                      <w:rPr>
                        <w:rFonts w:ascii="Cambria Math" w:hAnsi="Cambria Math"/>
                      </w:rPr>
                      <m:t>M</m:t>
                    </m:r>
                  </m:den>
                </m:f>
              </m:e>
            </m:d>
          </m:e>
        </m:d>
      </m:oMath>
      <w:r w:rsidRPr="003A7379">
        <w:t xml:space="preserve"> </w:t>
      </w:r>
      <w:r w:rsidR="00657DE9">
        <w:t xml:space="preserve">                (3)</w:t>
      </w:r>
    </w:p>
    <w:p w:rsidR="00657DE9" w:rsidRDefault="00A04120" w:rsidP="0086791C">
      <w:pPr>
        <w:pStyle w:val="NormalIndent"/>
        <w:jc w:val="right"/>
      </w:pPr>
      <m:oMath>
        <m:sSub>
          <m:sSubPr>
            <m:ctrlPr>
              <w:rPr>
                <w:rFonts w:ascii="Cambria Math" w:hAnsi="Cambria Math"/>
                <w:i/>
              </w:rPr>
            </m:ctrlPr>
          </m:sSubPr>
          <m:e>
            <m:r>
              <w:rPr>
                <w:rFonts w:ascii="Cambria Math" w:hAnsi="Cambria Math"/>
              </w:rPr>
              <m:t>M</m:t>
            </m:r>
          </m:e>
          <m:sub>
            <m:r>
              <w:rPr>
                <w:rFonts w:ascii="Cambria Math" w:hAnsi="Cambria Math"/>
              </w:rPr>
              <m:t>EON</m:t>
            </m:r>
          </m:sub>
        </m:sSub>
        <m:r>
          <w:rPr>
            <w:rFonts w:ascii="Cambria Math" w:hAnsi="Cambria Math"/>
          </w:rPr>
          <m:t>=nS</m:t>
        </m:r>
        <m:d>
          <m:dPr>
            <m:ctrlPr>
              <w:rPr>
                <w:rFonts w:ascii="Cambria Math" w:hAnsi="Cambria Math"/>
              </w:rPr>
            </m:ctrlPr>
          </m:dPr>
          <m:e>
            <m:r>
              <m:rPr>
                <m:sty m:val="p"/>
              </m:rPr>
              <w:rPr>
                <w:rFonts w:ascii="Cambria Math" w:hAnsi="Cambria Math"/>
              </w:rPr>
              <m:t>1+</m:t>
            </m:r>
            <m:d>
              <m:dPr>
                <m:begChr m:val="⌈"/>
                <m:endChr m:val="⌉"/>
                <m:ctrlPr>
                  <w:rPr>
                    <w:rFonts w:ascii="Cambria Math" w:hAnsi="Cambria Math"/>
                  </w:rPr>
                </m:ctrlPr>
              </m:dPr>
              <m:e>
                <m:f>
                  <m:fPr>
                    <m:ctrlPr>
                      <w:rPr>
                        <w:rFonts w:ascii="Cambria Math" w:hAnsi="Cambria Math"/>
                      </w:rPr>
                    </m:ctrlPr>
                  </m:fPr>
                  <m:num>
                    <m:r>
                      <w:rPr>
                        <w:rFonts w:ascii="Cambria Math" w:hAnsi="Cambria Math"/>
                      </w:rPr>
                      <m:t>n</m:t>
                    </m:r>
                    <m:r>
                      <m:rPr>
                        <m:sty m:val="p"/>
                      </m:rPr>
                      <w:rPr>
                        <w:rFonts w:ascii="Cambria Math" w:hAnsi="Cambria Math"/>
                      </w:rPr>
                      <m:t>-1</m:t>
                    </m:r>
                  </m:num>
                  <m:den>
                    <m:r>
                      <w:rPr>
                        <w:rFonts w:ascii="Cambria Math" w:hAnsi="Cambria Math"/>
                      </w:rPr>
                      <m:t>M</m:t>
                    </m:r>
                  </m:den>
                </m:f>
              </m:e>
            </m:d>
          </m:e>
        </m:d>
      </m:oMath>
      <w:r w:rsidR="00657DE9" w:rsidRPr="003A7379">
        <w:t xml:space="preserve"> </w:t>
      </w:r>
      <w:r w:rsidR="00657DE9">
        <w:t xml:space="preserve">                         </w:t>
      </w:r>
      <w:r w:rsidR="0003248D">
        <w:t>(4</w:t>
      </w:r>
      <w:r w:rsidR="00657DE9">
        <w:t>)</w:t>
      </w:r>
    </w:p>
    <w:p w:rsidR="00657DE9" w:rsidRDefault="00A04120" w:rsidP="0086791C">
      <w:pPr>
        <w:pStyle w:val="NormalIndent"/>
        <w:jc w:val="right"/>
      </w:pPr>
      <m:oMath>
        <m:sSub>
          <m:sSubPr>
            <m:ctrlPr>
              <w:rPr>
                <w:rFonts w:ascii="Cambria Math" w:hAnsi="Cambria Math"/>
                <w:i/>
              </w:rPr>
            </m:ctrlPr>
          </m:sSubPr>
          <m:e>
            <m:r>
              <w:rPr>
                <w:rFonts w:ascii="Cambria Math" w:hAnsi="Cambria Math"/>
              </w:rPr>
              <m:t>M</m:t>
            </m:r>
          </m:e>
          <m:sub>
            <m:r>
              <w:rPr>
                <w:rFonts w:ascii="Cambria Math" w:hAnsi="Cambria Math"/>
              </w:rPr>
              <m:t>GRE</m:t>
            </m:r>
          </m:sub>
        </m:sSub>
        <m:r>
          <w:rPr>
            <w:rFonts w:ascii="Cambria Math" w:hAnsi="Cambria Math"/>
          </w:rPr>
          <m:t>=nL</m:t>
        </m:r>
        <m:d>
          <m:dPr>
            <m:ctrlPr>
              <w:rPr>
                <w:rFonts w:ascii="Cambria Math" w:hAnsi="Cambria Math"/>
              </w:rPr>
            </m:ctrlPr>
          </m:dPr>
          <m:e>
            <m:r>
              <m:rPr>
                <m:sty m:val="p"/>
              </m:rPr>
              <w:rPr>
                <w:rFonts w:ascii="Cambria Math" w:hAnsi="Cambria Math"/>
              </w:rPr>
              <m:t>1+</m:t>
            </m:r>
            <m:d>
              <m:dPr>
                <m:begChr m:val="⌈"/>
                <m:endChr m:val="⌉"/>
                <m:ctrlPr>
                  <w:rPr>
                    <w:rFonts w:ascii="Cambria Math" w:hAnsi="Cambria Math"/>
                  </w:rPr>
                </m:ctrlPr>
              </m:dPr>
              <m:e>
                <m:f>
                  <m:fPr>
                    <m:ctrlPr>
                      <w:rPr>
                        <w:rFonts w:ascii="Cambria Math" w:hAnsi="Cambria Math"/>
                      </w:rPr>
                    </m:ctrlPr>
                  </m:fPr>
                  <m:num>
                    <m:r>
                      <w:rPr>
                        <w:rFonts w:ascii="Cambria Math" w:hAnsi="Cambria Math"/>
                      </w:rPr>
                      <m:t>n</m:t>
                    </m:r>
                    <m:r>
                      <m:rPr>
                        <m:sty m:val="p"/>
                      </m:rPr>
                      <w:rPr>
                        <w:rFonts w:ascii="Cambria Math" w:hAnsi="Cambria Math"/>
                      </w:rPr>
                      <m:t>-1</m:t>
                    </m:r>
                  </m:num>
                  <m:den>
                    <m:r>
                      <w:rPr>
                        <w:rFonts w:ascii="Cambria Math" w:hAnsi="Cambria Math"/>
                      </w:rPr>
                      <m:t>M</m:t>
                    </m:r>
                  </m:den>
                </m:f>
              </m:e>
            </m:d>
          </m:e>
        </m:d>
      </m:oMath>
      <w:r w:rsidR="00657DE9" w:rsidRPr="003A7379">
        <w:t xml:space="preserve"> </w:t>
      </w:r>
      <w:r w:rsidR="00657DE9">
        <w:t xml:space="preserve">                         (</w:t>
      </w:r>
      <w:r w:rsidR="0003248D">
        <w:t>5</w:t>
      </w:r>
      <w:r w:rsidR="00657DE9">
        <w:t>)</w:t>
      </w:r>
    </w:p>
    <w:p w:rsidR="003A7379" w:rsidRDefault="003A7379" w:rsidP="0086791C">
      <w:pPr>
        <w:pStyle w:val="NormalIndent"/>
      </w:pPr>
      <w:r w:rsidRPr="003A7379">
        <w:t xml:space="preserve">where </w:t>
      </w:r>
      <w:r w:rsidRPr="008D1522">
        <w:rPr>
          <w:i/>
        </w:rPr>
        <w:t>n</w:t>
      </w:r>
      <w:r w:rsidRPr="003A7379">
        <w:t xml:space="preserve"> is the input/output fiber number (</w:t>
      </w:r>
      <w:r w:rsidRPr="008D1522">
        <w:rPr>
          <w:i/>
        </w:rPr>
        <w:t>n</w:t>
      </w:r>
      <w:r w:rsidRPr="003A7379">
        <w:t xml:space="preserve">&gt;0), </w:t>
      </w:r>
      <w:r w:rsidRPr="008D1522">
        <w:rPr>
          <w:i/>
        </w:rPr>
        <w:t>M</w:t>
      </w:r>
      <w:r w:rsidRPr="003A7379">
        <w:t xml:space="preserve"> is the maximal selective switch size (i.e. port count) and </w:t>
      </w:r>
      <w:r w:rsidRPr="008D1522">
        <w:rPr>
          <w:i/>
        </w:rPr>
        <w:t>L</w:t>
      </w:r>
      <w:r w:rsidRPr="003A7379">
        <w:t xml:space="preserve"> is the </w:t>
      </w:r>
      <w:r>
        <w:t>GRE</w:t>
      </w:r>
      <w:r w:rsidRPr="003A7379">
        <w:t xml:space="preserve"> granularity.</w:t>
      </w:r>
      <w:r>
        <w:t xml:space="preserve"> </w:t>
      </w:r>
      <w:r w:rsidR="00EC3A73">
        <w:t>Table 1 summari</w:t>
      </w:r>
      <w:r w:rsidR="0003248D">
        <w:t>zes the switch scale calculating formulas</w:t>
      </w:r>
      <w:r w:rsidR="00EC3A73">
        <w:t xml:space="preserve">. </w:t>
      </w:r>
      <w:r>
        <w:t>The formulation</w:t>
      </w:r>
      <w:r w:rsidR="00513893">
        <w:t>s</w:t>
      </w:r>
      <w:r>
        <w:t xml:space="preserve"> also impl</w:t>
      </w:r>
      <w:r w:rsidR="00513893">
        <w:t>y</w:t>
      </w:r>
      <w:r>
        <w:t xml:space="preserve"> that the total number of necessary </w:t>
      </w:r>
      <w:r w:rsidRPr="000263D7">
        <w:t>mirrors</w:t>
      </w:r>
      <w:r>
        <w:t xml:space="preserve"> of an</w:t>
      </w:r>
      <w:r w:rsidRPr="000263D7">
        <w:t xml:space="preserve"> </w:t>
      </w:r>
      <w:r>
        <w:t>S</w:t>
      </w:r>
      <w:r w:rsidRPr="000263D7">
        <w:t>SS</w:t>
      </w:r>
      <w:r>
        <w:t xml:space="preserve"> is decreased as the applied GRE granularity becomes greater or it means that applying coarser granular SSSs (SSSs with greater </w:t>
      </w:r>
      <w:r w:rsidRPr="00A24B09">
        <w:rPr>
          <w:i/>
        </w:rPr>
        <w:t>W</w:t>
      </w:r>
      <w:r>
        <w:t>) will help to reduce the switch scale of OXC systems.</w:t>
      </w:r>
    </w:p>
    <w:p w:rsidR="00456780" w:rsidRDefault="00456780" w:rsidP="0086791C">
      <w:pPr>
        <w:pStyle w:val="NormalIndent"/>
        <w:ind w:firstLine="0"/>
      </w:pPr>
    </w:p>
    <w:tbl>
      <w:tblPr>
        <w:tblW w:w="467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131"/>
        <w:gridCol w:w="851"/>
        <w:gridCol w:w="1134"/>
        <w:gridCol w:w="1559"/>
      </w:tblGrid>
      <w:tr w:rsidR="00456780" w:rsidTr="001F46E5">
        <w:trPr>
          <w:cantSplit/>
          <w:trHeight w:val="229"/>
          <w:tblHeader/>
          <w:jc w:val="center"/>
        </w:trPr>
        <w:tc>
          <w:tcPr>
            <w:tcW w:w="1131" w:type="dxa"/>
            <w:vMerge w:val="restart"/>
            <w:vAlign w:val="center"/>
          </w:tcPr>
          <w:p w:rsidR="00456780" w:rsidRDefault="00456780" w:rsidP="001637B2">
            <w:pPr>
              <w:pStyle w:val="tablecolhead"/>
            </w:pPr>
            <w:r>
              <w:t>OXC Architecture</w:t>
            </w:r>
          </w:p>
        </w:tc>
        <w:tc>
          <w:tcPr>
            <w:tcW w:w="1985" w:type="dxa"/>
            <w:gridSpan w:val="2"/>
            <w:tcBorders>
              <w:right w:val="single" w:sz="4" w:space="0" w:color="auto"/>
            </w:tcBorders>
            <w:vAlign w:val="center"/>
          </w:tcPr>
          <w:p w:rsidR="00456780" w:rsidRPr="00506663" w:rsidRDefault="00456780" w:rsidP="001F46E5">
            <w:pPr>
              <w:pStyle w:val="tablecolhead"/>
            </w:pPr>
            <w:r>
              <w:t>Switching component</w:t>
            </w:r>
          </w:p>
        </w:tc>
        <w:tc>
          <w:tcPr>
            <w:tcW w:w="1559" w:type="dxa"/>
            <w:vMerge w:val="restart"/>
            <w:tcBorders>
              <w:top w:val="single" w:sz="4" w:space="0" w:color="auto"/>
              <w:right w:val="single" w:sz="4" w:space="0" w:color="auto"/>
            </w:tcBorders>
            <w:shd w:val="clear" w:color="auto" w:fill="auto"/>
            <w:vAlign w:val="center"/>
          </w:tcPr>
          <w:p w:rsidR="00456780" w:rsidRPr="004E2D25" w:rsidRDefault="00456780" w:rsidP="001F46E5">
            <w:pPr>
              <w:ind w:firstLine="0"/>
              <w:jc w:val="center"/>
              <w:rPr>
                <w:b/>
                <w:bCs/>
                <w:sz w:val="16"/>
                <w:szCs w:val="16"/>
              </w:rPr>
            </w:pPr>
            <w:r w:rsidRPr="004E2D25">
              <w:rPr>
                <w:b/>
                <w:bCs/>
                <w:sz w:val="16"/>
                <w:szCs w:val="16"/>
              </w:rPr>
              <w:t>Switch scale</w:t>
            </w:r>
          </w:p>
          <w:p w:rsidR="00456780" w:rsidRPr="00506663" w:rsidRDefault="00456780" w:rsidP="001F46E5">
            <w:pPr>
              <w:ind w:firstLine="0"/>
              <w:jc w:val="center"/>
              <w:rPr>
                <w:bCs/>
                <w:i/>
                <w:sz w:val="15"/>
                <w:szCs w:val="15"/>
              </w:rPr>
            </w:pPr>
            <w:r w:rsidRPr="00506663">
              <w:rPr>
                <w:bCs/>
                <w:i/>
                <w:sz w:val="15"/>
                <w:szCs w:val="15"/>
              </w:rPr>
              <w:t>(Total mirror number)</w:t>
            </w:r>
          </w:p>
        </w:tc>
      </w:tr>
      <w:tr w:rsidR="00456780" w:rsidTr="008D1522">
        <w:trPr>
          <w:cantSplit/>
          <w:trHeight w:val="229"/>
          <w:tblHeader/>
          <w:jc w:val="center"/>
        </w:trPr>
        <w:tc>
          <w:tcPr>
            <w:tcW w:w="1131" w:type="dxa"/>
            <w:vMerge/>
          </w:tcPr>
          <w:p w:rsidR="00456780" w:rsidRDefault="00456780" w:rsidP="001637B2">
            <w:pPr>
              <w:rPr>
                <w:sz w:val="16"/>
                <w:szCs w:val="16"/>
              </w:rPr>
            </w:pPr>
          </w:p>
        </w:tc>
        <w:tc>
          <w:tcPr>
            <w:tcW w:w="851" w:type="dxa"/>
            <w:vAlign w:val="center"/>
          </w:tcPr>
          <w:p w:rsidR="00456780" w:rsidRPr="00FF2A36" w:rsidRDefault="00456780" w:rsidP="001637B2">
            <w:pPr>
              <w:pStyle w:val="tablecolsubhead"/>
            </w:pPr>
            <w:r>
              <w:t>Switch element</w:t>
            </w:r>
          </w:p>
        </w:tc>
        <w:tc>
          <w:tcPr>
            <w:tcW w:w="1134" w:type="dxa"/>
            <w:vAlign w:val="center"/>
          </w:tcPr>
          <w:p w:rsidR="00456780" w:rsidRPr="00FF2A36" w:rsidRDefault="00456780" w:rsidP="001637B2">
            <w:pPr>
              <w:pStyle w:val="tablecopy"/>
              <w:jc w:val="center"/>
              <w:rPr>
                <w:b/>
                <w:i/>
                <w:sz w:val="15"/>
                <w:szCs w:val="15"/>
              </w:rPr>
            </w:pPr>
            <w:r w:rsidRPr="00FF2A36">
              <w:rPr>
                <w:b/>
                <w:i/>
                <w:sz w:val="15"/>
                <w:szCs w:val="15"/>
              </w:rPr>
              <w:t>Total number</w:t>
            </w:r>
          </w:p>
        </w:tc>
        <w:tc>
          <w:tcPr>
            <w:tcW w:w="1559" w:type="dxa"/>
            <w:vMerge/>
            <w:tcBorders>
              <w:right w:val="single" w:sz="4" w:space="0" w:color="auto"/>
            </w:tcBorders>
            <w:vAlign w:val="center"/>
          </w:tcPr>
          <w:p w:rsidR="00456780" w:rsidRPr="00FF2A36" w:rsidRDefault="00456780" w:rsidP="001637B2">
            <w:pPr>
              <w:pStyle w:val="tablecolsubhead"/>
              <w:jc w:val="both"/>
            </w:pPr>
          </w:p>
        </w:tc>
      </w:tr>
      <w:tr w:rsidR="004343CB" w:rsidTr="008D1522">
        <w:trPr>
          <w:trHeight w:val="305"/>
          <w:jc w:val="center"/>
        </w:trPr>
        <w:tc>
          <w:tcPr>
            <w:tcW w:w="1131" w:type="dxa"/>
            <w:vAlign w:val="center"/>
          </w:tcPr>
          <w:p w:rsidR="004343CB" w:rsidRPr="00292357" w:rsidRDefault="004343CB" w:rsidP="001637B2">
            <w:pPr>
              <w:pStyle w:val="tablecopy"/>
              <w:jc w:val="center"/>
              <w:rPr>
                <w:i/>
                <w:sz w:val="8"/>
                <w:szCs w:val="8"/>
              </w:rPr>
            </w:pPr>
            <w:r w:rsidRPr="00292357">
              <w:rPr>
                <w:i/>
              </w:rPr>
              <w:t>Conventional</w:t>
            </w:r>
            <w:r>
              <w:rPr>
                <w:i/>
              </w:rPr>
              <w:t xml:space="preserve"> WDM</w:t>
            </w:r>
          </w:p>
        </w:tc>
        <w:tc>
          <w:tcPr>
            <w:tcW w:w="851" w:type="dxa"/>
            <w:vAlign w:val="center"/>
          </w:tcPr>
          <w:p w:rsidR="004343CB" w:rsidRDefault="004343CB" w:rsidP="001637B2">
            <w:pPr>
              <w:pStyle w:val="tablecopy"/>
              <w:jc w:val="center"/>
            </w:pPr>
            <w:r>
              <w:t>WSS</w:t>
            </w:r>
          </w:p>
        </w:tc>
        <w:tc>
          <w:tcPr>
            <w:tcW w:w="1134" w:type="dxa"/>
            <w:vMerge w:val="restart"/>
            <w:vAlign w:val="center"/>
          </w:tcPr>
          <w:p w:rsidR="004343CB" w:rsidRPr="00FF2A36" w:rsidRDefault="004343CB" w:rsidP="001637B2">
            <w:pPr>
              <w:pStyle w:val="tablecopy"/>
              <w:jc w:val="center"/>
              <w:rPr>
                <w:i/>
              </w:rPr>
            </w:pPr>
            <m:oMathPara>
              <m:oMath>
                <m:r>
                  <w:rPr>
                    <w:rFonts w:ascii="Cambria Math" w:hAnsi="Cambria Math"/>
                  </w:rPr>
                  <m:t>n</m:t>
                </m:r>
                <m:d>
                  <m:dPr>
                    <m:ctrlPr>
                      <w:rPr>
                        <w:rFonts w:ascii="Cambria Math" w:hAnsi="Cambria Math"/>
                        <w:i/>
                      </w:rPr>
                    </m:ctrlPr>
                  </m:dPr>
                  <m:e>
                    <m:r>
                      <w:rPr>
                        <w:rFonts w:ascii="Cambria Math" w:hAnsi="Cambria Math"/>
                      </w:rPr>
                      <m:t>1+</m:t>
                    </m:r>
                    <m:d>
                      <m:dPr>
                        <m:begChr m:val="⌈"/>
                        <m:endChr m:val="⌉"/>
                        <m:ctrlPr>
                          <w:rPr>
                            <w:rFonts w:ascii="Cambria Math" w:hAnsi="Cambria Math"/>
                            <w:i/>
                            <w:noProof w:val="0"/>
                            <w:spacing w:val="-1"/>
                            <w:sz w:val="20"/>
                            <w:szCs w:val="20"/>
                          </w:rPr>
                        </m:ctrlPr>
                      </m:dPr>
                      <m:e>
                        <m:f>
                          <m:fPr>
                            <m:ctrlPr>
                              <w:rPr>
                                <w:rFonts w:ascii="Cambria Math" w:hAnsi="Cambria Math"/>
                                <w:i/>
                                <w:noProof w:val="0"/>
                                <w:spacing w:val="-1"/>
                                <w:sz w:val="20"/>
                                <w:szCs w:val="20"/>
                              </w:rPr>
                            </m:ctrlPr>
                          </m:fPr>
                          <m:num>
                            <m:r>
                              <w:rPr>
                                <w:rFonts w:ascii="Cambria Math" w:hAnsi="Cambria Math"/>
                              </w:rPr>
                              <m:t>n-1</m:t>
                            </m:r>
                          </m:num>
                          <m:den>
                            <m:r>
                              <w:rPr>
                                <w:rFonts w:ascii="Cambria Math" w:hAnsi="Cambria Math"/>
                              </w:rPr>
                              <m:t>M</m:t>
                            </m:r>
                          </m:den>
                        </m:f>
                      </m:e>
                    </m:d>
                  </m:e>
                </m:d>
              </m:oMath>
            </m:oMathPara>
          </w:p>
        </w:tc>
        <w:tc>
          <w:tcPr>
            <w:tcW w:w="1559" w:type="dxa"/>
            <w:vAlign w:val="center"/>
          </w:tcPr>
          <w:p w:rsidR="004343CB" w:rsidRPr="00FF2A36" w:rsidRDefault="004343CB" w:rsidP="00A826D5">
            <w:pPr>
              <w:pStyle w:val="tablecopy"/>
              <w:jc w:val="left"/>
              <w:rPr>
                <w:i/>
              </w:rPr>
            </w:pPr>
            <m:oMathPara>
              <m:oMath>
                <m:r>
                  <w:rPr>
                    <w:rFonts w:ascii="Cambria Math" w:hAnsi="Cambria Math"/>
                  </w:rPr>
                  <m:t>n</m:t>
                </m:r>
                <m:sSub>
                  <m:sSubPr>
                    <m:ctrlPr>
                      <w:rPr>
                        <w:rFonts w:ascii="Cambria Math" w:hAnsi="Cambria Math"/>
                        <w:i/>
                      </w:rPr>
                    </m:ctrlPr>
                  </m:sSubPr>
                  <m:e>
                    <m:r>
                      <w:rPr>
                        <w:rFonts w:ascii="Cambria Math" w:hAnsi="Cambria Math"/>
                      </w:rPr>
                      <m:t>W</m:t>
                    </m:r>
                  </m:e>
                  <m:sub>
                    <m:r>
                      <w:rPr>
                        <w:rFonts w:ascii="Cambria Math" w:hAnsi="Cambria Math"/>
                      </w:rPr>
                      <m:t>WDM</m:t>
                    </m:r>
                  </m:sub>
                </m:sSub>
                <m:d>
                  <m:dPr>
                    <m:ctrlPr>
                      <w:rPr>
                        <w:rFonts w:ascii="Cambria Math" w:hAnsi="Cambria Math"/>
                        <w:i/>
                      </w:rPr>
                    </m:ctrlPr>
                  </m:dPr>
                  <m:e>
                    <m:r>
                      <w:rPr>
                        <w:rFonts w:ascii="Cambria Math" w:hAnsi="Cambria Math"/>
                      </w:rPr>
                      <m:t>1+</m:t>
                    </m:r>
                    <m:d>
                      <m:dPr>
                        <m:begChr m:val="⌈"/>
                        <m:endChr m:val="⌉"/>
                        <m:ctrlPr>
                          <w:rPr>
                            <w:rFonts w:ascii="Cambria Math" w:hAnsi="Cambria Math"/>
                            <w:i/>
                            <w:noProof w:val="0"/>
                            <w:spacing w:val="-1"/>
                            <w:sz w:val="20"/>
                            <w:szCs w:val="20"/>
                          </w:rPr>
                        </m:ctrlPr>
                      </m:dPr>
                      <m:e>
                        <m:f>
                          <m:fPr>
                            <m:ctrlPr>
                              <w:rPr>
                                <w:rFonts w:ascii="Cambria Math" w:hAnsi="Cambria Math"/>
                                <w:i/>
                                <w:noProof w:val="0"/>
                                <w:spacing w:val="-1"/>
                                <w:sz w:val="20"/>
                                <w:szCs w:val="20"/>
                              </w:rPr>
                            </m:ctrlPr>
                          </m:fPr>
                          <m:num>
                            <m:r>
                              <w:rPr>
                                <w:rFonts w:ascii="Cambria Math" w:hAnsi="Cambria Math"/>
                              </w:rPr>
                              <m:t>n-1</m:t>
                            </m:r>
                          </m:num>
                          <m:den>
                            <m:r>
                              <w:rPr>
                                <w:rFonts w:ascii="Cambria Math" w:hAnsi="Cambria Math"/>
                              </w:rPr>
                              <m:t>M</m:t>
                            </m:r>
                          </m:den>
                        </m:f>
                      </m:e>
                    </m:d>
                  </m:e>
                </m:d>
              </m:oMath>
            </m:oMathPara>
          </w:p>
        </w:tc>
      </w:tr>
      <w:tr w:rsidR="004343CB" w:rsidTr="008D1522">
        <w:trPr>
          <w:trHeight w:val="305"/>
          <w:jc w:val="center"/>
        </w:trPr>
        <w:tc>
          <w:tcPr>
            <w:tcW w:w="1131" w:type="dxa"/>
            <w:vAlign w:val="center"/>
          </w:tcPr>
          <w:p w:rsidR="004343CB" w:rsidRPr="00292357" w:rsidRDefault="004343CB" w:rsidP="001637B2">
            <w:pPr>
              <w:pStyle w:val="tablecopy"/>
              <w:jc w:val="center"/>
              <w:rPr>
                <w:i/>
              </w:rPr>
            </w:pPr>
            <w:r>
              <w:rPr>
                <w:i/>
              </w:rPr>
              <w:t>Develop</w:t>
            </w:r>
            <w:r w:rsidRPr="00292357">
              <w:rPr>
                <w:i/>
              </w:rPr>
              <w:t>ed</w:t>
            </w:r>
            <w:r>
              <w:rPr>
                <w:i/>
              </w:rPr>
              <w:t xml:space="preserve"> OXC</w:t>
            </w:r>
            <w:r w:rsidRPr="00292357">
              <w:rPr>
                <w:i/>
              </w:rPr>
              <w:t xml:space="preserve"> </w:t>
            </w:r>
          </w:p>
        </w:tc>
        <w:tc>
          <w:tcPr>
            <w:tcW w:w="851" w:type="dxa"/>
            <w:vAlign w:val="center"/>
          </w:tcPr>
          <w:p w:rsidR="004343CB" w:rsidRDefault="004343CB" w:rsidP="001637B2">
            <w:pPr>
              <w:pStyle w:val="tablecopy"/>
              <w:jc w:val="center"/>
            </w:pPr>
            <w:r>
              <w:t>Coarser granular SSS</w:t>
            </w:r>
          </w:p>
        </w:tc>
        <w:tc>
          <w:tcPr>
            <w:tcW w:w="1134" w:type="dxa"/>
            <w:vMerge/>
            <w:vAlign w:val="center"/>
          </w:tcPr>
          <w:p w:rsidR="004343CB" w:rsidRPr="00FF2A36" w:rsidRDefault="004343CB" w:rsidP="001637B2">
            <w:pPr>
              <w:pStyle w:val="tablecopy"/>
              <w:jc w:val="center"/>
              <w:rPr>
                <w:i/>
              </w:rPr>
            </w:pPr>
          </w:p>
        </w:tc>
        <w:tc>
          <w:tcPr>
            <w:tcW w:w="1559" w:type="dxa"/>
            <w:vAlign w:val="center"/>
          </w:tcPr>
          <w:p w:rsidR="004343CB" w:rsidRPr="00FF2A36" w:rsidRDefault="008D1522" w:rsidP="00A826D5">
            <w:pPr>
              <w:pStyle w:val="tablecopy"/>
              <w:jc w:val="left"/>
              <w:rPr>
                <w:i/>
              </w:rPr>
            </w:pPr>
            <m:oMathPara>
              <m:oMath>
                <m:r>
                  <w:rPr>
                    <w:rFonts w:ascii="Cambria Math" w:hAnsi="Cambria Math"/>
                  </w:rPr>
                  <m:t>n</m:t>
                </m:r>
                <m:f>
                  <m:fPr>
                    <m:ctrlPr>
                      <w:rPr>
                        <w:rFonts w:ascii="Cambria Math" w:hAnsi="Cambria Math"/>
                        <w:i/>
                      </w:rPr>
                    </m:ctrlPr>
                  </m:fPr>
                  <m:num>
                    <m:r>
                      <w:rPr>
                        <w:rFonts w:ascii="Cambria Math" w:hAnsi="Cambria Math"/>
                      </w:rPr>
                      <m:t>S</m:t>
                    </m:r>
                  </m:num>
                  <m:den>
                    <m:r>
                      <w:rPr>
                        <w:rFonts w:ascii="Cambria Math" w:hAnsi="Cambria Math"/>
                      </w:rPr>
                      <m:t>W</m:t>
                    </m:r>
                  </m:den>
                </m:f>
                <m:d>
                  <m:dPr>
                    <m:ctrlPr>
                      <w:rPr>
                        <w:rFonts w:ascii="Cambria Math" w:hAnsi="Cambria Math"/>
                        <w:i/>
                      </w:rPr>
                    </m:ctrlPr>
                  </m:dPr>
                  <m:e>
                    <m:r>
                      <w:rPr>
                        <w:rFonts w:ascii="Cambria Math" w:hAnsi="Cambria Math"/>
                      </w:rPr>
                      <m:t>1+</m:t>
                    </m:r>
                    <m:d>
                      <m:dPr>
                        <m:begChr m:val="⌈"/>
                        <m:endChr m:val="⌉"/>
                        <m:ctrlPr>
                          <w:rPr>
                            <w:rFonts w:ascii="Cambria Math" w:hAnsi="Cambria Math"/>
                            <w:i/>
                            <w:noProof w:val="0"/>
                            <w:spacing w:val="-1"/>
                            <w:sz w:val="20"/>
                            <w:szCs w:val="20"/>
                          </w:rPr>
                        </m:ctrlPr>
                      </m:dPr>
                      <m:e>
                        <m:f>
                          <m:fPr>
                            <m:ctrlPr>
                              <w:rPr>
                                <w:rFonts w:ascii="Cambria Math" w:hAnsi="Cambria Math"/>
                                <w:i/>
                                <w:noProof w:val="0"/>
                                <w:spacing w:val="-1"/>
                                <w:sz w:val="20"/>
                                <w:szCs w:val="20"/>
                              </w:rPr>
                            </m:ctrlPr>
                          </m:fPr>
                          <m:num>
                            <m:r>
                              <w:rPr>
                                <w:rFonts w:ascii="Cambria Math" w:hAnsi="Cambria Math"/>
                              </w:rPr>
                              <m:t>n-1</m:t>
                            </m:r>
                          </m:num>
                          <m:den>
                            <m:r>
                              <w:rPr>
                                <w:rFonts w:ascii="Cambria Math" w:hAnsi="Cambria Math"/>
                              </w:rPr>
                              <m:t>M</m:t>
                            </m:r>
                          </m:den>
                        </m:f>
                      </m:e>
                    </m:d>
                  </m:e>
                </m:d>
              </m:oMath>
            </m:oMathPara>
          </w:p>
        </w:tc>
      </w:tr>
      <w:tr w:rsidR="004343CB" w:rsidTr="008D1522">
        <w:trPr>
          <w:trHeight w:val="305"/>
          <w:jc w:val="center"/>
        </w:trPr>
        <w:tc>
          <w:tcPr>
            <w:tcW w:w="1131" w:type="dxa"/>
            <w:vAlign w:val="center"/>
          </w:tcPr>
          <w:p w:rsidR="004343CB" w:rsidRDefault="004343CB" w:rsidP="001637B2">
            <w:pPr>
              <w:pStyle w:val="tablecopy"/>
              <w:jc w:val="center"/>
              <w:rPr>
                <w:i/>
              </w:rPr>
            </w:pPr>
            <w:r>
              <w:rPr>
                <w:i/>
              </w:rPr>
              <w:t>Elastic OXC</w:t>
            </w:r>
          </w:p>
        </w:tc>
        <w:tc>
          <w:tcPr>
            <w:tcW w:w="851" w:type="dxa"/>
            <w:vAlign w:val="center"/>
          </w:tcPr>
          <w:p w:rsidR="004343CB" w:rsidRDefault="004343CB" w:rsidP="001637B2">
            <w:pPr>
              <w:pStyle w:val="tablecopy"/>
              <w:jc w:val="center"/>
            </w:pPr>
            <w:r>
              <w:t>SSS</w:t>
            </w:r>
          </w:p>
        </w:tc>
        <w:tc>
          <w:tcPr>
            <w:tcW w:w="1134" w:type="dxa"/>
            <w:vMerge/>
            <w:vAlign w:val="center"/>
          </w:tcPr>
          <w:p w:rsidR="004343CB" w:rsidRDefault="004343CB" w:rsidP="001637B2">
            <w:pPr>
              <w:pStyle w:val="tablecopy"/>
              <w:jc w:val="center"/>
            </w:pPr>
          </w:p>
        </w:tc>
        <w:tc>
          <w:tcPr>
            <w:tcW w:w="1559" w:type="dxa"/>
            <w:vAlign w:val="center"/>
          </w:tcPr>
          <w:p w:rsidR="004343CB" w:rsidRDefault="008D1522" w:rsidP="00A826D5">
            <w:pPr>
              <w:pStyle w:val="tablecopy"/>
              <w:jc w:val="left"/>
              <w:rPr>
                <w:i/>
              </w:rPr>
            </w:pPr>
            <m:oMathPara>
              <m:oMath>
                <m:r>
                  <w:rPr>
                    <w:rFonts w:ascii="Cambria Math" w:hAnsi="Cambria Math"/>
                  </w:rPr>
                  <m:t>nS</m:t>
                </m:r>
                <m:d>
                  <m:dPr>
                    <m:ctrlPr>
                      <w:rPr>
                        <w:rFonts w:ascii="Cambria Math" w:hAnsi="Cambria Math"/>
                        <w:i/>
                      </w:rPr>
                    </m:ctrlPr>
                  </m:dPr>
                  <m:e>
                    <m:r>
                      <w:rPr>
                        <w:rFonts w:ascii="Cambria Math" w:hAnsi="Cambria Math"/>
                      </w:rPr>
                      <m:t>1+</m:t>
                    </m:r>
                    <m:d>
                      <m:dPr>
                        <m:begChr m:val="⌈"/>
                        <m:endChr m:val="⌉"/>
                        <m:ctrlPr>
                          <w:rPr>
                            <w:rFonts w:ascii="Cambria Math" w:hAnsi="Cambria Math"/>
                            <w:i/>
                            <w:noProof w:val="0"/>
                            <w:spacing w:val="-1"/>
                            <w:sz w:val="20"/>
                            <w:szCs w:val="20"/>
                          </w:rPr>
                        </m:ctrlPr>
                      </m:dPr>
                      <m:e>
                        <m:f>
                          <m:fPr>
                            <m:ctrlPr>
                              <w:rPr>
                                <w:rFonts w:ascii="Cambria Math" w:hAnsi="Cambria Math"/>
                                <w:i/>
                                <w:noProof w:val="0"/>
                                <w:spacing w:val="-1"/>
                                <w:sz w:val="20"/>
                                <w:szCs w:val="20"/>
                              </w:rPr>
                            </m:ctrlPr>
                          </m:fPr>
                          <m:num>
                            <m:r>
                              <w:rPr>
                                <w:rFonts w:ascii="Cambria Math" w:hAnsi="Cambria Math"/>
                              </w:rPr>
                              <m:t>n-1</m:t>
                            </m:r>
                          </m:num>
                          <m:den>
                            <m:r>
                              <w:rPr>
                                <w:rFonts w:ascii="Cambria Math" w:hAnsi="Cambria Math"/>
                              </w:rPr>
                              <m:t>M</m:t>
                            </m:r>
                          </m:den>
                        </m:f>
                      </m:e>
                    </m:d>
                  </m:e>
                </m:d>
              </m:oMath>
            </m:oMathPara>
          </w:p>
        </w:tc>
      </w:tr>
    </w:tbl>
    <w:p w:rsidR="00EF07D3" w:rsidRDefault="00EF07D3" w:rsidP="00C67FA5">
      <w:pPr>
        <w:pStyle w:val="NormalIndent"/>
        <w:spacing w:before="240" w:after="240"/>
        <w:ind w:firstLine="0"/>
        <w:jc w:val="center"/>
      </w:pPr>
      <w:r>
        <w:t xml:space="preserve">Table 1: </w:t>
      </w:r>
      <w:r w:rsidR="00B2187C">
        <w:t>Switch scale calculation</w:t>
      </w:r>
      <w:r>
        <w:t>.</w:t>
      </w:r>
    </w:p>
    <w:p w:rsidR="00F96D36" w:rsidRPr="003A7379" w:rsidRDefault="00F96D36" w:rsidP="00F96D36">
      <w:pPr>
        <w:pStyle w:val="Normal-noindent"/>
      </w:pPr>
      <w:r w:rsidRPr="003A7379">
        <w:rPr>
          <w:noProof/>
          <w:lang w:eastAsia="ja-JP"/>
        </w:rPr>
        <w:drawing>
          <wp:inline distT="0" distB="0" distL="0" distR="0" wp14:anchorId="37DEFCBF" wp14:editId="00930D9F">
            <wp:extent cx="2905880" cy="1918952"/>
            <wp:effectExtent l="0" t="0" r="0" b="5715"/>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913334" cy="1923875"/>
                    </a:xfrm>
                    <a:prstGeom prst="rect">
                      <a:avLst/>
                    </a:prstGeom>
                    <a:noFill/>
                    <a:ln>
                      <a:noFill/>
                    </a:ln>
                  </pic:spPr>
                </pic:pic>
              </a:graphicData>
            </a:graphic>
          </wp:inline>
        </w:drawing>
      </w:r>
    </w:p>
    <w:p w:rsidR="00F96D36" w:rsidRDefault="00F96D36" w:rsidP="00F96D36">
      <w:pPr>
        <w:pStyle w:val="Normal-noindent"/>
        <w:spacing w:before="240" w:after="240"/>
      </w:pPr>
      <w:r w:rsidRPr="003A7379">
        <w:t xml:space="preserve">Figure </w:t>
      </w:r>
      <w:r>
        <w:t>2</w:t>
      </w:r>
      <w:r w:rsidRPr="003A7379">
        <w:t>: Hardware scale requirement of spectrum selective switch-based OXC.</w:t>
      </w:r>
    </w:p>
    <w:p w:rsidR="002322D2" w:rsidRPr="00EF07D3" w:rsidRDefault="00A04120" w:rsidP="002322D2">
      <w:pPr>
        <w:pStyle w:val="NormalIndent"/>
      </w:pPr>
      <w:hyperlink w:anchor="fig3" w:history="1">
        <w:r w:rsidR="002322D2" w:rsidRPr="003A7379">
          <w:t xml:space="preserve">Figure </w:t>
        </w:r>
        <w:r w:rsidR="002322D2">
          <w:t>2</w:t>
        </w:r>
      </w:hyperlink>
      <w:r w:rsidR="002322D2" w:rsidRPr="003A7379">
        <w:t xml:space="preserve"> </w:t>
      </w:r>
      <w:r w:rsidR="002322D2">
        <w:t>shows</w:t>
      </w:r>
      <w:r w:rsidR="002322D2" w:rsidRPr="003A7379">
        <w:t xml:space="preserve"> the </w:t>
      </w:r>
      <w:r w:rsidR="002322D2">
        <w:t>switch</w:t>
      </w:r>
      <w:r w:rsidR="002322D2" w:rsidRPr="003A7379">
        <w:t xml:space="preserve"> scale requirement of the developed OXC architecture, in terms of MEMS mirrors, with respect to both the number of input/output fibers (the port count) and the </w:t>
      </w:r>
      <w:r w:rsidR="002322D2">
        <w:t>number of switching spectrum bands per fiber</w:t>
      </w:r>
      <w:r w:rsidR="002322D2" w:rsidRPr="003A7379">
        <w:t xml:space="preserve">. The graph </w:t>
      </w:r>
      <w:r w:rsidR="002322D2">
        <w:t xml:space="preserve">demonstrates </w:t>
      </w:r>
      <w:r w:rsidR="002322D2" w:rsidRPr="003A7379">
        <w:t xml:space="preserve">that the </w:t>
      </w:r>
      <w:r w:rsidR="002322D2">
        <w:t xml:space="preserve">hardware </w:t>
      </w:r>
      <w:r w:rsidR="002322D2" w:rsidRPr="003A7379">
        <w:t>scale increases as the number of input fibers becomes greater. The hardware scale increment becomes much more significant if more number of switching bands per fiber</w:t>
      </w:r>
      <w:r w:rsidR="002322D2">
        <w:t xml:space="preserve"> (</w:t>
      </w:r>
      <w:r w:rsidR="002322D2" w:rsidRPr="003A7379">
        <w:t xml:space="preserve">finer </w:t>
      </w:r>
      <w:r w:rsidR="002322D2">
        <w:t xml:space="preserve">GRE </w:t>
      </w:r>
      <w:r w:rsidR="002322D2" w:rsidRPr="003A7379">
        <w:t xml:space="preserve">granularity) is applied. Hence, a great deal of </w:t>
      </w:r>
      <w:r w:rsidR="002322D2" w:rsidRPr="003A7379">
        <w:t xml:space="preserve">hardware scale/cost reduction can be achieved if the </w:t>
      </w:r>
      <w:r w:rsidR="002322D2">
        <w:t>GRE</w:t>
      </w:r>
      <w:r w:rsidR="002322D2" w:rsidRPr="003A7379">
        <w:t xml:space="preserve"> granularity is limited at a reasonable value. It implies that coarse granular routing elastic optical network (using coarse granular SSSs) can be considered as a promising solution for creating cost-effective and bandwid</w:t>
      </w:r>
      <w:r w:rsidR="002322D2">
        <w:t>th-abundant transport networks.</w:t>
      </w:r>
    </w:p>
    <w:p w:rsidR="002322D2" w:rsidRDefault="002322D2" w:rsidP="002322D2">
      <w:pPr>
        <w:pStyle w:val="NormalIndent"/>
      </w:pPr>
      <w:bookmarkStart w:id="3" w:name="fig3"/>
      <w:r>
        <w:t xml:space="preserve">Moreover, </w:t>
      </w:r>
      <w:hyperlink w:anchor="fig4" w:history="1">
        <w:r w:rsidRPr="003A7379">
          <w:t xml:space="preserve">Figure </w:t>
        </w:r>
      </w:hyperlink>
      <w:r w:rsidR="007F4884">
        <w:t>3</w:t>
      </w:r>
      <w:r>
        <w:t xml:space="preserve"> shows the hardware scale comparison of the three comparative OXC architectures that are traditional OXC, elastic OXC and coarse granular OXC when the WDM channel spacing is 100 GHz and the spectrum slots of EON is 12.5 GHz. Due to the use of large channel spacing, i.e. 100 GHz or 50 GHz, traditional OXC needs the smallest hardware scale. On the other hand, thanks to the reduction of the number of switching spectrum bands, coarse granular OXC needs fewer number of switching elements comparing to conventional elastic optical cross-connect. Obviously, the hardware scale reduction offered by coarse granular OXC is enhanced, especially when coarser granular routing is applied (greater GRE granularity).</w:t>
      </w:r>
    </w:p>
    <w:p w:rsidR="002322D2" w:rsidRPr="002322D2" w:rsidRDefault="002322D2" w:rsidP="002322D2">
      <w:pPr>
        <w:ind w:firstLine="0"/>
      </w:pPr>
    </w:p>
    <w:bookmarkEnd w:id="3"/>
    <w:p w:rsidR="003A7379" w:rsidRPr="003A7379" w:rsidRDefault="003A7379" w:rsidP="003A7379">
      <w:pPr>
        <w:pStyle w:val="Normal-noindent"/>
      </w:pPr>
      <w:r w:rsidRPr="003A7379">
        <w:rPr>
          <w:noProof/>
          <w:lang w:eastAsia="ja-JP"/>
        </w:rPr>
        <w:drawing>
          <wp:inline distT="0" distB="0" distL="0" distR="0" wp14:anchorId="4558EC79" wp14:editId="7F74BB3D">
            <wp:extent cx="2766695" cy="184467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4-Hw.bmp"/>
                    <pic:cNvPicPr/>
                  </pic:nvPicPr>
                  <pic:blipFill>
                    <a:blip r:embed="rId20" cstate="print">
                      <a:extLst>
                        <a:ext uri="{28A0092B-C50C-407E-A947-70E740481C1C}">
                          <a14:useLocalDpi xmlns:a14="http://schemas.microsoft.com/office/drawing/2010/main"/>
                        </a:ext>
                      </a:extLst>
                    </a:blip>
                    <a:stretch>
                      <a:fillRect/>
                    </a:stretch>
                  </pic:blipFill>
                  <pic:spPr>
                    <a:xfrm>
                      <a:off x="0" y="0"/>
                      <a:ext cx="2766695" cy="1844675"/>
                    </a:xfrm>
                    <a:prstGeom prst="rect">
                      <a:avLst/>
                    </a:prstGeom>
                  </pic:spPr>
                </pic:pic>
              </a:graphicData>
            </a:graphic>
          </wp:inline>
        </w:drawing>
      </w:r>
    </w:p>
    <w:p w:rsidR="003A7379" w:rsidRPr="003A7379" w:rsidRDefault="003A7379" w:rsidP="002322D2">
      <w:pPr>
        <w:pStyle w:val="Normal-noindent"/>
        <w:spacing w:before="240" w:after="240"/>
      </w:pPr>
      <w:bookmarkStart w:id="4" w:name="fig4"/>
      <w:r w:rsidRPr="003A7379">
        <w:t xml:space="preserve">Figure </w:t>
      </w:r>
      <w:r w:rsidR="002322D2">
        <w:t>3</w:t>
      </w:r>
      <w:r w:rsidRPr="003A7379">
        <w:t>: Hardware scale comparison.</w:t>
      </w:r>
    </w:p>
    <w:bookmarkEnd w:id="4"/>
    <w:p w:rsidR="003A7379" w:rsidRDefault="00132483" w:rsidP="003A7379">
      <w:pPr>
        <w:pStyle w:val="Heading2"/>
      </w:pPr>
      <w:r>
        <w:t>Network routing operation</w:t>
      </w:r>
    </w:p>
    <w:p w:rsidR="00D22DBF" w:rsidRDefault="00614F2E" w:rsidP="00D22DBF">
      <w:pPr>
        <w:pStyle w:val="Normal-noindent"/>
      </w:pPr>
      <w:r>
        <w:t xml:space="preserve">Unlike conventional OXCs in WDM or EON networks, the developed GRE node suffers from a intra-node routing limitation due to the </w:t>
      </w:r>
      <w:r w:rsidR="001E5FE0">
        <w:t>use of coar</w:t>
      </w:r>
      <w:r w:rsidR="00BE2B91">
        <w:t xml:space="preserve">ser granular spectrum selective. </w:t>
      </w:r>
      <w:r>
        <w:t>Figure 4 illustrates</w:t>
      </w:r>
      <w:r w:rsidR="00D22DBF" w:rsidRPr="00D22DBF">
        <w:t xml:space="preserve"> the routing principle of</w:t>
      </w:r>
      <w:r w:rsidR="00D22DBF">
        <w:t xml:space="preserve"> the</w:t>
      </w:r>
      <w:r w:rsidR="00BE2B91">
        <w:t xml:space="preserve"> developed</w:t>
      </w:r>
      <w:r w:rsidR="00D22DBF">
        <w:t xml:space="preserve"> </w:t>
      </w:r>
      <w:r w:rsidR="00D22DBF" w:rsidRPr="00D22DBF">
        <w:t>coarse granular</w:t>
      </w:r>
      <w:r w:rsidR="00D22DBF">
        <w:t xml:space="preserve"> routing</w:t>
      </w:r>
      <w:r w:rsidR="00D22DBF" w:rsidRPr="00D22DBF">
        <w:t xml:space="preserve"> </w:t>
      </w:r>
      <w:r w:rsidR="00D22DBF">
        <w:t xml:space="preserve">optical cross-connect </w:t>
      </w:r>
      <w:r w:rsidR="00D22DBF" w:rsidRPr="00D22DBF">
        <w:t xml:space="preserve">architecture. </w:t>
      </w:r>
      <w:r w:rsidR="00017B31">
        <w:t>In elastic optical network which uses the developed coarse granular routing node architecture (so called coarse granular routing elastic optical network), l</w:t>
      </w:r>
      <w:r w:rsidR="00D22DBF" w:rsidRPr="00D22DBF">
        <w:t>ightpaths</w:t>
      </w:r>
      <w:r w:rsidR="00017B31">
        <w:t xml:space="preserve"> </w:t>
      </w:r>
      <w:r w:rsidR="00D22DBF" w:rsidRPr="00D22DBF">
        <w:t xml:space="preserve">of a spectrum band can be added/dropped flexibly and dynamically by 1x2 </w:t>
      </w:r>
      <w:r w:rsidR="00D22DBF">
        <w:t>S</w:t>
      </w:r>
      <w:r w:rsidR="00D22DBF" w:rsidRPr="00D22DBF">
        <w:t xml:space="preserve">SSs/optical coupler equipped for incoming and outgoing fibers and sliceable bandwidth variable transponders with the spectrum band capacity. </w:t>
      </w:r>
      <w:r w:rsidR="00AE21E5">
        <w:t xml:space="preserve">Different from </w:t>
      </w:r>
      <w:r w:rsidR="00D22DBF" w:rsidRPr="00D22DBF">
        <w:t xml:space="preserve">conventional elastic optical networks in which spectrum slots of each lightpath can be routed separately, </w:t>
      </w:r>
      <w:r w:rsidR="00AE21E5">
        <w:t xml:space="preserve">in this network, </w:t>
      </w:r>
      <w:r w:rsidR="00D22DBF" w:rsidRPr="00D22DBF">
        <w:t xml:space="preserve">whole spectrum slots of a spectrum band from an incoming fiber must be switched together as one entity due to the coarse granular routing restriction of spectrum selective switches. It means that all lightpaths which are assigned to spectrum slots of the same spectrum band have to be routed to a common output fiber. This restriction imposed by the spectrum band granularity of SSSs limits the routing flexibility of the </w:t>
      </w:r>
      <w:r w:rsidR="00D22DBF" w:rsidRPr="00D22DBF">
        <w:lastRenderedPageBreak/>
        <w:t xml:space="preserve">proposed OXC architecture. The node routing flexibility depends on the SSS spectrum granularity. In coarse granular routing elastic optical network, finer SSS granularity can be applied to improve the node routing flexibility, however, utilizing finer granular SSSs may cause a rapid increase in hardware-scale/cost. </w:t>
      </w:r>
      <w:r w:rsidR="003647F8">
        <w:t>Hence</w:t>
      </w:r>
      <w:r w:rsidR="00D22DBF" w:rsidRPr="00D22DBF">
        <w:t>, the SSS granularity must be carefully determined while considering the balance the node routing flexibility against the hardware scale/cost.</w:t>
      </w:r>
    </w:p>
    <w:p w:rsidR="00D22DBF" w:rsidRPr="00D22DBF" w:rsidRDefault="00D22DBF" w:rsidP="00D22DBF"/>
    <w:p w:rsidR="00D22DBF" w:rsidRPr="00D22DBF" w:rsidRDefault="00D22DBF" w:rsidP="00D22DBF">
      <w:pPr>
        <w:pStyle w:val="Normal-noindent"/>
      </w:pPr>
      <w:r w:rsidRPr="00D22DBF">
        <w:rPr>
          <w:noProof/>
          <w:lang w:eastAsia="ja-JP"/>
        </w:rPr>
        <w:drawing>
          <wp:inline distT="0" distB="0" distL="0" distR="0" wp14:anchorId="6A3CC1B1" wp14:editId="37DF9AD0">
            <wp:extent cx="2908300" cy="1773566"/>
            <wp:effectExtent l="0" t="0" r="635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912345" cy="1776033"/>
                    </a:xfrm>
                    <a:prstGeom prst="rect">
                      <a:avLst/>
                    </a:prstGeom>
                    <a:noFill/>
                    <a:ln>
                      <a:noFill/>
                    </a:ln>
                  </pic:spPr>
                </pic:pic>
              </a:graphicData>
            </a:graphic>
          </wp:inline>
        </w:drawing>
      </w:r>
    </w:p>
    <w:p w:rsidR="00D22DBF" w:rsidRDefault="00D22DBF" w:rsidP="00EF07D3">
      <w:pPr>
        <w:pStyle w:val="Normal-noindent"/>
        <w:spacing w:before="240" w:after="240"/>
        <w:jc w:val="left"/>
      </w:pPr>
      <w:bookmarkStart w:id="5" w:name="fig2"/>
      <w:r w:rsidRPr="00D22DBF">
        <w:t xml:space="preserve">Figure </w:t>
      </w:r>
      <w:r w:rsidR="005814D4">
        <w:t>4</w:t>
      </w:r>
      <w:r w:rsidRPr="00D22DBF">
        <w:t xml:space="preserve">: Coarse granular routing </w:t>
      </w:r>
      <w:r w:rsidR="003B3460">
        <w:t>operations</w:t>
      </w:r>
      <w:r w:rsidRPr="00D22DBF">
        <w:t>.</w:t>
      </w:r>
    </w:p>
    <w:bookmarkEnd w:id="5"/>
    <w:p w:rsidR="00D22DBF" w:rsidRPr="00D22DBF" w:rsidRDefault="00017B31" w:rsidP="004343CB">
      <w:pPr>
        <w:pStyle w:val="NormalIndent"/>
      </w:pPr>
      <w:r>
        <w:t>On the other hand</w:t>
      </w:r>
      <w:r w:rsidR="00D22DBF" w:rsidRPr="00D22DBF">
        <w:t xml:space="preserve">, similar to conventional elastic optical networks, </w:t>
      </w:r>
      <w:r>
        <w:t xml:space="preserve">the </w:t>
      </w:r>
      <w:r w:rsidR="00D22DBF" w:rsidRPr="00D22DBF">
        <w:t>coarse granular routing elastic optical network also can support single or multiple modulation formats flexibly and dynamically. Each lightpath can be assig</w:t>
      </w:r>
      <w:r w:rsidR="00D42181">
        <w:t xml:space="preserve">ned to </w:t>
      </w:r>
      <w:r w:rsidR="00D22DBF" w:rsidRPr="00D22DBF">
        <w:t xml:space="preserve">a pre-determined modulation format (single modulation format scenario) or an appropriate modulation format according to its distance (called distance-adaptive scenario). In distance-adaptive scheme, for a given traffic capacity, modulating optical signal with a higher-order format offers higher capacity per spectrum slot and consequently, requires less number of spectrum slots. It means that applying higher-order modulation format obtains higher spectrum efficiency but its optical transparent reach is shortened and consequently, more frequent regeneration and/or more regeneration resources are required. </w:t>
      </w:r>
      <w:r w:rsidR="00D42181">
        <w:t>I</w:t>
      </w:r>
      <w:r w:rsidR="00D42181" w:rsidRPr="00D42181">
        <w:t>nversely</w:t>
      </w:r>
      <w:r w:rsidR="00D22DBF" w:rsidRPr="00D22DBF">
        <w:t xml:space="preserve">, utilizing lower-order modulation formats might </w:t>
      </w:r>
      <w:r w:rsidR="00FB674E">
        <w:t>lower</w:t>
      </w:r>
      <w:r w:rsidR="00D22DBF" w:rsidRPr="00D22DBF">
        <w:t xml:space="preserve"> the spectrum slot capacity and </w:t>
      </w:r>
      <w:r w:rsidR="00FB674E">
        <w:t>hence</w:t>
      </w:r>
      <w:r w:rsidR="00D22DBF" w:rsidRPr="00D22DBF">
        <w:t xml:space="preserve">, may cause an increment in the required </w:t>
      </w:r>
      <w:r w:rsidR="00FB674E" w:rsidRPr="00D22DBF">
        <w:t>spectrum slot</w:t>
      </w:r>
      <w:r w:rsidR="00FB674E">
        <w:t xml:space="preserve"> </w:t>
      </w:r>
      <w:r w:rsidR="00D22DBF" w:rsidRPr="00D22DBF">
        <w:t xml:space="preserve">number. Hence, impact of the modulation format assignment scenarios on the network spectrum utilization needs to be </w:t>
      </w:r>
      <w:r w:rsidR="00FB674E">
        <w:t>clarified</w:t>
      </w:r>
      <w:r w:rsidR="00D22DBF" w:rsidRPr="00D22DBF">
        <w:t>.</w:t>
      </w:r>
    </w:p>
    <w:p w:rsidR="00D22DBF" w:rsidRPr="00D22DBF" w:rsidRDefault="000A1E5C" w:rsidP="003A7379">
      <w:pPr>
        <w:pStyle w:val="Heading1"/>
      </w:pPr>
      <w:r>
        <w:t>Spectrum usage evaluation</w:t>
      </w:r>
    </w:p>
    <w:p w:rsidR="0086769E" w:rsidRDefault="0086769E" w:rsidP="0086769E">
      <w:pPr>
        <w:pStyle w:val="Heading2"/>
        <w:rPr>
          <w:rFonts w:eastAsia="MS Mincho"/>
        </w:rPr>
      </w:pPr>
      <w:r>
        <w:t>Theoretical spectrum utilization analysis</w:t>
      </w:r>
    </w:p>
    <w:p w:rsidR="00D22DBF" w:rsidRPr="004F6A1D" w:rsidRDefault="00D22DBF" w:rsidP="0086791C">
      <w:pPr>
        <w:pStyle w:val="BodyText"/>
        <w:spacing w:line="240" w:lineRule="auto"/>
        <w:ind w:firstLine="0"/>
        <w:rPr>
          <w:lang w:val="vi-VN" w:eastAsia="en-US"/>
        </w:rPr>
      </w:pPr>
      <w:r w:rsidRPr="00CE137C">
        <w:rPr>
          <w:lang w:val="vi-VN" w:eastAsia="en-US"/>
        </w:rPr>
        <w:t xml:space="preserve">In this </w:t>
      </w:r>
      <w:r w:rsidR="003E2FFD">
        <w:rPr>
          <w:lang w:val="en-US" w:eastAsia="en-US"/>
        </w:rPr>
        <w:t>section</w:t>
      </w:r>
      <w:r w:rsidRPr="00CE137C">
        <w:rPr>
          <w:lang w:val="vi-VN" w:eastAsia="en-US"/>
        </w:rPr>
        <w:t>, we evaluate</w:t>
      </w:r>
      <w:r w:rsidR="00860CF7">
        <w:rPr>
          <w:lang w:val="en-US" w:eastAsia="en-US"/>
        </w:rPr>
        <w:t xml:space="preserve"> </w:t>
      </w:r>
      <w:r w:rsidRPr="00CE137C">
        <w:rPr>
          <w:lang w:val="vi-VN" w:eastAsia="en-US"/>
        </w:rPr>
        <w:t>the spectrum utilization of three comparative optical networks including WDM, traditional EON and coarse granular routing elastic optical networks. Without the loss of generality, we assumed the following parameters. The channel spacing based on ITU-T frequency grid of traditional WDM network is 100 GHz (</w:t>
      </w:r>
      <w:r w:rsidRPr="00540910">
        <w:rPr>
          <w:i/>
          <w:lang w:val="vi-VN" w:eastAsia="en-US"/>
        </w:rPr>
        <w:t>G</w:t>
      </w:r>
      <w:r w:rsidRPr="00540910">
        <w:rPr>
          <w:i/>
          <w:vertAlign w:val="subscript"/>
          <w:lang w:val="vi-VN" w:eastAsia="en-US"/>
        </w:rPr>
        <w:t>WDM</w:t>
      </w:r>
      <w:r w:rsidRPr="00CE137C">
        <w:rPr>
          <w:lang w:val="vi-VN" w:eastAsia="en-US"/>
        </w:rPr>
        <w:t>=100 GHz</w:t>
      </w:r>
      <w:r w:rsidR="006E77B1">
        <w:rPr>
          <w:lang w:val="en-US" w:eastAsia="en-US"/>
        </w:rPr>
        <w:t>, the most popular frequency grid</w:t>
      </w:r>
      <w:r w:rsidRPr="00CE137C">
        <w:rPr>
          <w:lang w:val="vi-VN" w:eastAsia="en-US"/>
        </w:rPr>
        <w:t xml:space="preserve">) </w:t>
      </w:r>
      <w:r w:rsidR="006E77B1">
        <w:rPr>
          <w:lang w:val="en-US" w:eastAsia="en-US"/>
        </w:rPr>
        <w:t xml:space="preserve">and </w:t>
      </w:r>
      <w:r w:rsidRPr="00CE137C">
        <w:rPr>
          <w:lang w:val="vi-VN" w:eastAsia="en-US"/>
        </w:rPr>
        <w:t xml:space="preserve">the lowest order modulation format (i.e. BPSK) is applied. </w:t>
      </w:r>
      <w:r w:rsidRPr="00CE137C">
        <w:rPr>
          <w:lang w:val="vi-VN" w:eastAsia="en-US"/>
        </w:rPr>
        <w:t xml:space="preserve">Elastic optical network </w:t>
      </w:r>
      <w:r w:rsidR="006E77B1">
        <w:rPr>
          <w:lang w:val="en-US" w:eastAsia="en-US"/>
        </w:rPr>
        <w:t xml:space="preserve">is deployed with </w:t>
      </w:r>
      <w:r w:rsidRPr="00CE137C">
        <w:rPr>
          <w:lang w:val="vi-VN" w:eastAsia="en-US"/>
        </w:rPr>
        <w:t>a typical channel spacing of 12.5 GHz (</w:t>
      </w:r>
      <w:r w:rsidRPr="00540910">
        <w:rPr>
          <w:i/>
          <w:lang w:val="vi-VN" w:eastAsia="en-US"/>
        </w:rPr>
        <w:t>G</w:t>
      </w:r>
      <w:r w:rsidRPr="00540910">
        <w:rPr>
          <w:i/>
          <w:vertAlign w:val="subscript"/>
          <w:lang w:val="vi-VN" w:eastAsia="en-US"/>
        </w:rPr>
        <w:t>EON</w:t>
      </w:r>
      <w:r w:rsidRPr="00CE137C">
        <w:rPr>
          <w:lang w:val="vi-VN" w:eastAsia="en-US"/>
        </w:rPr>
        <w:t xml:space="preserve">=12.5 GHz) </w:t>
      </w:r>
      <w:r w:rsidR="006E77B1">
        <w:rPr>
          <w:lang w:val="en-US" w:eastAsia="en-US"/>
        </w:rPr>
        <w:t xml:space="preserve">and </w:t>
      </w:r>
      <w:r w:rsidRPr="00CE137C">
        <w:rPr>
          <w:lang w:val="vi-VN" w:eastAsia="en-US"/>
        </w:rPr>
        <w:t>five modulation format assignment scenarios including four single modulation format (BPSK, QPSK, 8QAM and 16QAM) and a distance-adaptive schemes.</w:t>
      </w:r>
    </w:p>
    <w:p w:rsidR="00D22DBF" w:rsidRPr="00DF077A" w:rsidRDefault="00D22DBF" w:rsidP="00D22DBF">
      <w:pPr>
        <w:pStyle w:val="BodyText"/>
        <w:numPr>
          <w:ilvl w:val="0"/>
          <w:numId w:val="28"/>
        </w:numPr>
        <w:tabs>
          <w:tab w:val="clear" w:pos="288"/>
          <w:tab w:val="left" w:pos="540"/>
        </w:tabs>
        <w:spacing w:before="120" w:after="60" w:line="240" w:lineRule="auto"/>
        <w:rPr>
          <w:i/>
          <w:lang w:val="en-US" w:eastAsia="en-US"/>
        </w:rPr>
      </w:pPr>
      <w:r>
        <w:rPr>
          <w:i/>
          <w:lang w:val="en-US" w:eastAsia="en-US"/>
        </w:rPr>
        <w:t>Point-to-point link</w:t>
      </w:r>
    </w:p>
    <w:p w:rsidR="00D22DBF" w:rsidRPr="00CE137C" w:rsidRDefault="00D22DBF" w:rsidP="0086791C">
      <w:pPr>
        <w:pStyle w:val="BodyText"/>
        <w:spacing w:line="240" w:lineRule="auto"/>
        <w:ind w:firstLine="0"/>
        <w:rPr>
          <w:lang w:val="vi-VN" w:eastAsia="en-US"/>
        </w:rPr>
      </w:pPr>
      <w:r w:rsidRPr="00CE137C">
        <w:rPr>
          <w:lang w:val="vi-VN" w:eastAsia="en-US"/>
        </w:rPr>
        <w:t xml:space="preserve">In this part, we simply estimated the spectrum utilization of a single point-to-point link with 3 comparative technologies including WDM, EON and our coarse granular routing EON (denoted as GRE). We assumed that the considered link includes Hs,d hops and has the total distance of </w:t>
      </w:r>
      <w:r w:rsidRPr="006B3EE3">
        <w:rPr>
          <w:i/>
          <w:lang w:val="vi-VN" w:eastAsia="en-US"/>
        </w:rPr>
        <w:t>D</w:t>
      </w:r>
      <w:r w:rsidRPr="006B3EE3">
        <w:rPr>
          <w:i/>
          <w:vertAlign w:val="subscript"/>
          <w:lang w:val="vi-VN" w:eastAsia="en-US"/>
        </w:rPr>
        <w:t>s,d</w:t>
      </w:r>
      <w:r w:rsidRPr="00CE137C">
        <w:rPr>
          <w:lang w:val="vi-VN" w:eastAsia="en-US"/>
        </w:rPr>
        <w:t xml:space="preserve"> where (</w:t>
      </w:r>
      <w:r w:rsidRPr="006B3EE3">
        <w:rPr>
          <w:i/>
          <w:lang w:val="vi-VN" w:eastAsia="en-US"/>
        </w:rPr>
        <w:t>s, d</w:t>
      </w:r>
      <w:r w:rsidRPr="00CE137C">
        <w:rPr>
          <w:lang w:val="vi-VN" w:eastAsia="en-US"/>
        </w:rPr>
        <w:t xml:space="preserve">) is the source and destination node pair of the link, and requested bitrate of the connection on the link is </w:t>
      </w:r>
      <w:r w:rsidRPr="006B3EE3">
        <w:rPr>
          <w:i/>
          <w:lang w:val="vi-VN" w:eastAsia="en-US"/>
        </w:rPr>
        <w:t>R</w:t>
      </w:r>
      <w:r w:rsidRPr="006B3EE3">
        <w:rPr>
          <w:i/>
          <w:vertAlign w:val="subscript"/>
          <w:lang w:val="vi-VN" w:eastAsia="en-US"/>
        </w:rPr>
        <w:t>s,d</w:t>
      </w:r>
      <w:r w:rsidRPr="00CE137C">
        <w:rPr>
          <w:lang w:val="vi-VN" w:eastAsia="en-US"/>
        </w:rPr>
        <w:t xml:space="preserve"> (Gbps).</w:t>
      </w:r>
    </w:p>
    <w:p w:rsidR="00D22DBF" w:rsidRPr="00CE137C" w:rsidRDefault="00D22DBF" w:rsidP="0086791C">
      <w:pPr>
        <w:pStyle w:val="BodyText"/>
        <w:spacing w:line="240" w:lineRule="auto"/>
        <w:rPr>
          <w:lang w:val="vi-VN" w:eastAsia="en-US"/>
        </w:rPr>
      </w:pPr>
      <w:r w:rsidRPr="00CE137C">
        <w:rPr>
          <w:lang w:val="vi-VN" w:eastAsia="en-US"/>
        </w:rPr>
        <w:t xml:space="preserve">Based on that, let </w:t>
      </w:r>
      <w:r w:rsidRPr="006B3EE3">
        <w:rPr>
          <w:i/>
          <w:lang w:val="vi-VN" w:eastAsia="en-US"/>
        </w:rPr>
        <w:t>C</w:t>
      </w:r>
      <w:r w:rsidRPr="006B3EE3">
        <w:rPr>
          <w:i/>
          <w:vertAlign w:val="subscript"/>
          <w:lang w:val="vi-VN" w:eastAsia="en-US"/>
        </w:rPr>
        <w:t>WDM</w:t>
      </w:r>
      <w:r w:rsidRPr="00CE137C">
        <w:rPr>
          <w:lang w:val="vi-VN" w:eastAsia="en-US"/>
        </w:rPr>
        <w:t xml:space="preserve"> be the channel capacity of BPSK WDM, the number of spectrum slots needed in the conventional WDM network, </w:t>
      </w:r>
      <w:r w:rsidRPr="006B3EE3">
        <w:rPr>
          <w:i/>
          <w:lang w:val="vi-VN" w:eastAsia="en-US"/>
        </w:rPr>
        <w:t>NS</w:t>
      </w:r>
      <w:r w:rsidRPr="006B3EE3">
        <w:rPr>
          <w:i/>
          <w:vertAlign w:val="subscript"/>
          <w:lang w:val="vi-VN" w:eastAsia="en-US"/>
        </w:rPr>
        <w:t>WDM</w:t>
      </w:r>
      <w:r w:rsidRPr="006B3EE3">
        <w:rPr>
          <w:i/>
          <w:lang w:val="vi-VN" w:eastAsia="en-US"/>
        </w:rPr>
        <w:t>(s, d)</w:t>
      </w:r>
      <w:r w:rsidRPr="00CE137C">
        <w:rPr>
          <w:lang w:val="vi-VN" w:eastAsia="en-US"/>
        </w:rPr>
        <w:t>, can be calculated as,</w:t>
      </w:r>
    </w:p>
    <w:bookmarkStart w:id="6" w:name="eq1"/>
    <w:p w:rsidR="00D22DBF" w:rsidRPr="00CE137C" w:rsidRDefault="00A04120" w:rsidP="0086791C">
      <w:pPr>
        <w:pStyle w:val="BodyText"/>
        <w:spacing w:line="240" w:lineRule="auto"/>
        <w:jc w:val="right"/>
        <w:rPr>
          <w:lang w:val="vi-VN" w:eastAsia="en-US"/>
        </w:rPr>
      </w:pPr>
      <m:oMath>
        <m:sSub>
          <m:sSubPr>
            <m:ctrlPr>
              <w:rPr>
                <w:rFonts w:ascii="Cambria Math" w:hAnsi="Cambria Math"/>
                <w:sz w:val="18"/>
                <w:szCs w:val="18"/>
                <w:lang w:val="vi-VN" w:eastAsia="en-US"/>
              </w:rPr>
            </m:ctrlPr>
          </m:sSubPr>
          <m:e>
            <m:r>
              <w:rPr>
                <w:rFonts w:ascii="Cambria Math" w:hAnsi="Cambria Math"/>
                <w:sz w:val="18"/>
                <w:szCs w:val="18"/>
                <w:lang w:val="vi-VN" w:eastAsia="en-US"/>
              </w:rPr>
              <m:t>NS</m:t>
            </m:r>
          </m:e>
          <m:sub>
            <m:r>
              <w:rPr>
                <w:rFonts w:ascii="Cambria Math" w:hAnsi="Cambria Math"/>
                <w:sz w:val="18"/>
                <w:szCs w:val="18"/>
                <w:lang w:val="vi-VN" w:eastAsia="en-US"/>
              </w:rPr>
              <m:t>WDM</m:t>
            </m:r>
          </m:sub>
        </m:sSub>
        <m:r>
          <m:rPr>
            <m:sty m:val="p"/>
          </m:rPr>
          <w:rPr>
            <w:rFonts w:ascii="Cambria Math" w:hAnsi="Cambria Math"/>
            <w:sz w:val="18"/>
            <w:szCs w:val="18"/>
            <w:lang w:val="vi-VN" w:eastAsia="en-US"/>
          </w:rPr>
          <m:t>(</m:t>
        </m:r>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r>
          <m:rPr>
            <m:sty m:val="p"/>
          </m:rPr>
          <w:rPr>
            <w:rFonts w:ascii="Cambria Math" w:hAnsi="Cambria Math"/>
            <w:sz w:val="18"/>
            <w:szCs w:val="18"/>
            <w:lang w:val="vi-VN" w:eastAsia="en-US"/>
          </w:rPr>
          <m:t>)=</m:t>
        </m:r>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WDM</m:t>
                        </m:r>
                      </m:sub>
                    </m:sSub>
                  </m:den>
                </m:f>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e>
        </m:d>
      </m:oMath>
      <w:r w:rsidR="00D22DBF" w:rsidRPr="005F3DC0">
        <w:rPr>
          <w:sz w:val="18"/>
          <w:szCs w:val="18"/>
          <w:lang w:val="vi-VN" w:eastAsia="en-US"/>
        </w:rPr>
        <w:t>.</w:t>
      </w:r>
      <w:r w:rsidR="00D22DBF" w:rsidRPr="00CE137C">
        <w:rPr>
          <w:lang w:val="vi-VN" w:eastAsia="en-US"/>
        </w:rPr>
        <w:t xml:space="preserve">                           (</w:t>
      </w:r>
      <w:r w:rsidR="00C0264D">
        <w:rPr>
          <w:lang w:val="en-US" w:eastAsia="en-US"/>
        </w:rPr>
        <w:t>6</w:t>
      </w:r>
      <w:r w:rsidR="00D22DBF" w:rsidRPr="00CE137C">
        <w:rPr>
          <w:lang w:val="vi-VN" w:eastAsia="en-US"/>
        </w:rPr>
        <w:t>)</w:t>
      </w:r>
    </w:p>
    <w:bookmarkEnd w:id="6"/>
    <w:p w:rsidR="00D22DBF" w:rsidRPr="00CE137C" w:rsidRDefault="00C0264D" w:rsidP="0086791C">
      <w:pPr>
        <w:pStyle w:val="BodyText"/>
        <w:spacing w:line="240" w:lineRule="auto"/>
        <w:rPr>
          <w:lang w:val="vi-VN" w:eastAsia="en-US"/>
        </w:rPr>
      </w:pPr>
      <w:r>
        <w:rPr>
          <w:lang w:val="en-US" w:eastAsia="en-US"/>
        </w:rPr>
        <w:t>Hence</w:t>
      </w:r>
      <w:r w:rsidR="00D22DBF" w:rsidRPr="00CE137C">
        <w:rPr>
          <w:lang w:val="vi-VN" w:eastAsia="en-US"/>
        </w:rPr>
        <w:t>, the total WDM spectrum is,</w:t>
      </w:r>
    </w:p>
    <w:p w:rsidR="00D22DBF" w:rsidRPr="00CE137C" w:rsidRDefault="00D22DBF" w:rsidP="0086791C">
      <w:pPr>
        <w:pStyle w:val="BodyText"/>
        <w:spacing w:line="240" w:lineRule="auto"/>
        <w:jc w:val="right"/>
        <w:rPr>
          <w:lang w:val="vi-VN" w:eastAsia="en-US"/>
        </w:rPr>
      </w:pPr>
      <w:bookmarkStart w:id="7" w:name="eq2"/>
      <w:r w:rsidRPr="00CE137C">
        <w:rPr>
          <w:lang w:val="vi-VN" w:eastAsia="en-US"/>
        </w:rPr>
        <w:t xml:space="preserve"> </w:t>
      </w:r>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WDM</m:t>
            </m:r>
          </m:sub>
        </m:sSub>
        <m:r>
          <m:rPr>
            <m:sty m:val="p"/>
          </m:rPr>
          <w:rPr>
            <w:rFonts w:ascii="Cambria Math" w:hAnsi="Cambria Math"/>
            <w:sz w:val="18"/>
            <w:szCs w:val="18"/>
            <w:lang w:val="vi-VN" w:eastAsia="en-US"/>
          </w:rPr>
          <m:t>(</m:t>
        </m:r>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G</m:t>
            </m:r>
          </m:e>
          <m:sub>
            <m:r>
              <w:rPr>
                <w:rFonts w:ascii="Cambria Math" w:hAnsi="Cambria Math"/>
                <w:sz w:val="18"/>
                <w:szCs w:val="18"/>
                <w:lang w:val="vi-VN" w:eastAsia="en-US"/>
              </w:rPr>
              <m:t>WDM</m:t>
            </m:r>
          </m:sub>
        </m:sSub>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WDM</m:t>
                        </m:r>
                      </m:sub>
                    </m:sSub>
                  </m:den>
                </m:f>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s,d</m:t>
                </m:r>
              </m:sub>
            </m:sSub>
          </m:e>
        </m:d>
      </m:oMath>
      <w:r w:rsidRPr="005F3DC0">
        <w:rPr>
          <w:sz w:val="18"/>
          <w:szCs w:val="18"/>
          <w:lang w:val="vi-VN" w:eastAsia="en-US"/>
        </w:rPr>
        <w:t>.</w:t>
      </w:r>
      <w:r w:rsidRPr="00CE137C">
        <w:rPr>
          <w:lang w:val="vi-VN" w:eastAsia="en-US"/>
        </w:rPr>
        <w:t xml:space="preserve">                     (</w:t>
      </w:r>
      <w:r w:rsidR="00C0264D">
        <w:rPr>
          <w:lang w:val="en-US" w:eastAsia="en-US"/>
        </w:rPr>
        <w:t>7</w:t>
      </w:r>
      <w:r w:rsidRPr="00CE137C">
        <w:rPr>
          <w:lang w:val="vi-VN" w:eastAsia="en-US"/>
        </w:rPr>
        <w:t>)</w:t>
      </w:r>
    </w:p>
    <w:bookmarkEnd w:id="7"/>
    <w:p w:rsidR="00D22DBF" w:rsidRPr="00CE137C" w:rsidRDefault="00D22DBF" w:rsidP="0086791C">
      <w:pPr>
        <w:pStyle w:val="BodyText"/>
        <w:spacing w:line="240" w:lineRule="auto"/>
        <w:rPr>
          <w:lang w:val="vi-VN" w:eastAsia="en-US"/>
        </w:rPr>
      </w:pPr>
      <w:r w:rsidRPr="00CE137C">
        <w:rPr>
          <w:lang w:val="vi-VN" w:eastAsia="en-US"/>
        </w:rPr>
        <w:t>For conventional elastic optical network, the spectrum slot number required in a single modulation format scheme (which uses only one modulation format of optical signals) is given by,</w:t>
      </w:r>
    </w:p>
    <w:bookmarkStart w:id="8" w:name="eq3"/>
    <w:p w:rsidR="00D22DBF" w:rsidRPr="00CE137C" w:rsidRDefault="00A04120" w:rsidP="0086791C">
      <w:pPr>
        <w:pStyle w:val="BodyText"/>
        <w:spacing w:line="240" w:lineRule="auto"/>
        <w:jc w:val="right"/>
        <w:rPr>
          <w:lang w:val="vi-VN" w:eastAsia="en-US"/>
        </w:rPr>
      </w:pPr>
      <m:oMath>
        <m:sSub>
          <m:sSubPr>
            <m:ctrlPr>
              <w:rPr>
                <w:rFonts w:ascii="Cambria Math" w:hAnsi="Cambria Math"/>
                <w:sz w:val="18"/>
                <w:szCs w:val="18"/>
                <w:lang w:val="vi-VN" w:eastAsia="en-US"/>
              </w:rPr>
            </m:ctrlPr>
          </m:sSubPr>
          <m:e>
            <m:r>
              <w:rPr>
                <w:rFonts w:ascii="Cambria Math" w:hAnsi="Cambria Math"/>
                <w:sz w:val="18"/>
                <w:szCs w:val="18"/>
                <w:lang w:val="vi-VN" w:eastAsia="en-US"/>
              </w:rPr>
              <m:t>NS</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r>
          <m:rPr>
            <m:sty m:val="p"/>
          </m:rPr>
          <w:rPr>
            <w:rFonts w:ascii="Cambria Math" w:hAnsi="Cambria Math"/>
            <w:sz w:val="18"/>
            <w:szCs w:val="18"/>
            <w:lang w:val="vi-VN" w:eastAsia="en-US"/>
          </w:rPr>
          <m:t>(</m:t>
        </m:r>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r>
          <m:rPr>
            <m:sty m:val="p"/>
          </m:rPr>
          <w:rPr>
            <w:rFonts w:ascii="Cambria Math" w:hAnsi="Cambria Math"/>
            <w:sz w:val="18"/>
            <w:szCs w:val="18"/>
            <w:lang w:val="vi-VN" w:eastAsia="en-US"/>
          </w:rPr>
          <m:t>)=</m:t>
        </m:r>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den>
                </m:f>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e>
        </m:d>
      </m:oMath>
      <w:r w:rsidR="00D22DBF" w:rsidRPr="002979E2">
        <w:rPr>
          <w:rFonts w:ascii="Symbol" w:hAnsi="Symbol"/>
          <w:lang w:val="vi-VN" w:eastAsia="en-US"/>
        </w:rPr>
        <w:t></w:t>
      </w:r>
      <w:r w:rsidR="00D22DBF" w:rsidRPr="002979E2">
        <w:rPr>
          <w:rFonts w:ascii="Symbol" w:hAnsi="Symbol"/>
          <w:lang w:val="vi-VN" w:eastAsia="en-US"/>
        </w:rPr>
        <w:t></w:t>
      </w:r>
      <w:r w:rsidR="00D22DBF">
        <w:rPr>
          <w:lang w:val="vi-VN" w:eastAsia="en-US"/>
        </w:rPr>
        <w:t xml:space="preserve">       </w:t>
      </w:r>
      <w:r w:rsidR="00D22DBF" w:rsidRPr="005F3DC0">
        <w:rPr>
          <w:lang w:val="vi-VN" w:eastAsia="en-US"/>
        </w:rPr>
        <w:t xml:space="preserve"> </w:t>
      </w:r>
      <w:r w:rsidR="00D22DBF" w:rsidRPr="00CE137C">
        <w:rPr>
          <w:lang w:val="vi-VN" w:eastAsia="en-US"/>
        </w:rPr>
        <w:t xml:space="preserve">         (</w:t>
      </w:r>
      <w:r w:rsidR="00C0264D" w:rsidRPr="00C0264D">
        <w:rPr>
          <w:lang w:val="vi-VN" w:eastAsia="en-US"/>
        </w:rPr>
        <w:t>8</w:t>
      </w:r>
      <w:r w:rsidR="00D22DBF" w:rsidRPr="00CE137C">
        <w:rPr>
          <w:lang w:val="vi-VN" w:eastAsia="en-US"/>
        </w:rPr>
        <w:t>)</w:t>
      </w:r>
    </w:p>
    <w:bookmarkEnd w:id="8"/>
    <w:p w:rsidR="00D22DBF" w:rsidRPr="00CE137C" w:rsidRDefault="00D22DBF" w:rsidP="0086791C">
      <w:pPr>
        <w:pStyle w:val="BodyText"/>
        <w:spacing w:line="240" w:lineRule="auto"/>
        <w:rPr>
          <w:lang w:val="vi-VN" w:eastAsia="en-US"/>
        </w:rPr>
      </w:pPr>
      <w:r w:rsidRPr="00CE137C">
        <w:rPr>
          <w:lang w:val="vi-VN" w:eastAsia="en-US"/>
        </w:rPr>
        <w:t xml:space="preserve">where, </w:t>
      </w:r>
      <w:r w:rsidRPr="00772B3C">
        <w:rPr>
          <w:i/>
          <w:lang w:val="vi-VN" w:eastAsia="en-US"/>
        </w:rPr>
        <w:t>MOD</w:t>
      </w:r>
      <w:r w:rsidRPr="00CE137C">
        <w:rPr>
          <w:lang w:val="vi-VN" w:eastAsia="en-US"/>
        </w:rPr>
        <w:t xml:space="preserve"> denotes the selected modulation format (it will be replaced by BPSK, QPSK, 8QAM or 16QAM) and </w:t>
      </w:r>
      <w:r w:rsidRPr="002341B0">
        <w:rPr>
          <w:i/>
          <w:lang w:val="vi-VN" w:eastAsia="en-US"/>
        </w:rPr>
        <w:t>C</w:t>
      </w:r>
      <w:r w:rsidRPr="002341B0">
        <w:rPr>
          <w:i/>
          <w:vertAlign w:val="subscript"/>
          <w:lang w:val="vi-VN" w:eastAsia="en-US"/>
        </w:rPr>
        <w:t>EON-MOD</w:t>
      </w:r>
      <w:r w:rsidRPr="00CE137C">
        <w:rPr>
          <w:lang w:val="vi-VN" w:eastAsia="en-US"/>
        </w:rPr>
        <w:t xml:space="preserve"> is the corresponding slot capacity. From Equation (</w:t>
      </w:r>
      <w:hyperlink w:anchor="eq3" w:tooltip="Equation (3)" w:history="1">
        <w:r w:rsidR="00C0264D">
          <w:rPr>
            <w:lang w:val="en-US" w:eastAsia="en-US"/>
          </w:rPr>
          <w:t>8</w:t>
        </w:r>
      </w:hyperlink>
      <w:r w:rsidRPr="00CE137C">
        <w:rPr>
          <w:lang w:val="vi-VN" w:eastAsia="en-US"/>
        </w:rPr>
        <w:t>), the necessary spectrum of single modulation format elastic optical link can be evaluated as,</w:t>
      </w:r>
    </w:p>
    <w:bookmarkStart w:id="9" w:name="eq4"/>
    <w:p w:rsidR="00D22DBF" w:rsidRPr="00CE137C" w:rsidRDefault="00A04120" w:rsidP="0086791C">
      <w:pPr>
        <w:pStyle w:val="BodyText"/>
        <w:spacing w:line="240" w:lineRule="auto"/>
        <w:jc w:val="right"/>
        <w:rPr>
          <w:lang w:val="vi-VN" w:eastAsia="en-US"/>
        </w:rPr>
      </w:pPr>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r>
          <m:rPr>
            <m:sty m:val="p"/>
          </m:rPr>
          <w:rPr>
            <w:rFonts w:ascii="Cambria Math" w:hAnsi="Cambria Math"/>
            <w:sz w:val="18"/>
            <w:szCs w:val="18"/>
            <w:lang w:val="vi-VN" w:eastAsia="en-US"/>
          </w:rPr>
          <m:t>(</m:t>
        </m:r>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G</m:t>
            </m:r>
          </m:e>
          <m:sub>
            <m:r>
              <w:rPr>
                <w:rFonts w:ascii="Cambria Math" w:hAnsi="Cambria Math"/>
                <w:sz w:val="18"/>
                <w:szCs w:val="18"/>
                <w:lang w:val="vi-VN" w:eastAsia="en-US"/>
              </w:rPr>
              <m:t>EON</m:t>
            </m:r>
          </m:sub>
        </m:sSub>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den>
                </m:f>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e>
        </m:d>
      </m:oMath>
      <w:r w:rsidR="00D22DBF" w:rsidRPr="00382348">
        <w:rPr>
          <w:sz w:val="18"/>
          <w:szCs w:val="18"/>
          <w:lang w:val="vi-VN" w:eastAsia="en-US"/>
        </w:rPr>
        <w:t>.</w:t>
      </w:r>
      <w:r w:rsidR="00D22DBF" w:rsidRPr="00CE137C">
        <w:rPr>
          <w:lang w:val="vi-VN" w:eastAsia="en-US"/>
        </w:rPr>
        <w:t xml:space="preserve">               (</w:t>
      </w:r>
      <w:r w:rsidR="00C0264D">
        <w:rPr>
          <w:lang w:val="en-US" w:eastAsia="en-US"/>
        </w:rPr>
        <w:t>9</w:t>
      </w:r>
      <w:r w:rsidR="00D22DBF" w:rsidRPr="00CE137C">
        <w:rPr>
          <w:lang w:val="vi-VN" w:eastAsia="en-US"/>
        </w:rPr>
        <w:t>)</w:t>
      </w:r>
    </w:p>
    <w:bookmarkEnd w:id="9"/>
    <w:p w:rsidR="00D22DBF" w:rsidRPr="00CE137C" w:rsidRDefault="00D22DBF" w:rsidP="0086791C">
      <w:pPr>
        <w:pStyle w:val="BodyText"/>
        <w:spacing w:line="240" w:lineRule="auto"/>
        <w:rPr>
          <w:lang w:val="vi-VN" w:eastAsia="en-US"/>
        </w:rPr>
      </w:pPr>
      <w:r w:rsidRPr="00CE137C">
        <w:rPr>
          <w:lang w:val="vi-VN" w:eastAsia="en-US"/>
        </w:rPr>
        <w:t>Let</w:t>
      </w:r>
      <w:r w:rsidRPr="008243C5">
        <w:rPr>
          <w:i/>
          <w:lang w:val="vi-VN" w:eastAsia="en-US"/>
        </w:rPr>
        <w:t xml:space="preserve"> α</w:t>
      </w:r>
      <w:r w:rsidRPr="00CE137C">
        <w:rPr>
          <w:lang w:val="vi-VN" w:eastAsia="en-US"/>
        </w:rPr>
        <w:t xml:space="preserve"> be the spectrum grooming ratio (</w:t>
      </w:r>
      <m:oMath>
        <m:r>
          <m:rPr>
            <m:sty m:val="p"/>
          </m:rPr>
          <w:rPr>
            <w:rFonts w:ascii="Cambria Math" w:hAnsi="Cambria Math"/>
            <w:lang w:val="vi-VN" w:eastAsia="en-US"/>
          </w:rPr>
          <m:t>0&lt;</m:t>
        </m:r>
        <m:r>
          <w:rPr>
            <w:rFonts w:ascii="Cambria Math" w:hAnsi="Cambria Math"/>
            <w:lang w:val="vi-VN" w:eastAsia="en-US"/>
          </w:rPr>
          <m:t>α</m:t>
        </m:r>
        <m:r>
          <m:rPr>
            <m:sty m:val="p"/>
          </m:rPr>
          <w:rPr>
            <w:rFonts w:ascii="Cambria Math" w:hAnsi="Cambria Math"/>
            <w:lang w:val="vi-VN" w:eastAsia="en-US"/>
          </w:rPr>
          <m:t>≤1</m:t>
        </m:r>
      </m:oMath>
      <w:r w:rsidRPr="00CE137C">
        <w:rPr>
          <w:lang w:val="vi-VN" w:eastAsia="en-US"/>
        </w:rPr>
        <w:t xml:space="preserve">); </w:t>
      </w:r>
      <m:oMath>
        <m:r>
          <w:rPr>
            <w:rFonts w:ascii="Cambria Math" w:hAnsi="Cambria Math"/>
            <w:lang w:val="vi-VN" w:eastAsia="en-US"/>
          </w:rPr>
          <m:t>α</m:t>
        </m:r>
        <m:r>
          <m:rPr>
            <m:sty m:val="p"/>
          </m:rPr>
          <w:rPr>
            <w:rFonts w:ascii="Cambria Math" w:hAnsi="Cambria Math"/>
            <w:lang w:val="vi-VN" w:eastAsia="en-US"/>
          </w:rPr>
          <m:t>=</m:t>
        </m:r>
        <m:f>
          <m:fPr>
            <m:ctrlPr>
              <w:rPr>
                <w:rFonts w:ascii="Cambria Math" w:hAnsi="Cambria Math"/>
                <w:lang w:val="vi-VN" w:eastAsia="en-US"/>
              </w:rPr>
            </m:ctrlPr>
          </m:fPr>
          <m:num>
            <m:r>
              <w:rPr>
                <w:rFonts w:ascii="Cambria Math" w:hAnsi="Cambria Math"/>
                <w:lang w:val="vi-VN" w:eastAsia="en-US"/>
              </w:rPr>
              <m:t>x</m:t>
            </m:r>
          </m:num>
          <m:den>
            <m:r>
              <w:rPr>
                <w:rFonts w:ascii="Cambria Math" w:hAnsi="Cambria Math"/>
                <w:lang w:val="vi-VN" w:eastAsia="en-US"/>
              </w:rPr>
              <m:t>GRE</m:t>
            </m:r>
          </m:den>
        </m:f>
      </m:oMath>
      <w:r w:rsidRPr="00CE137C">
        <w:rPr>
          <w:lang w:val="vi-VN" w:eastAsia="en-US"/>
        </w:rPr>
        <w:t xml:space="preserve">  where </w:t>
      </w:r>
      <w:r w:rsidRPr="003D0B22">
        <w:rPr>
          <w:i/>
          <w:lang w:val="vi-VN" w:eastAsia="en-US"/>
        </w:rPr>
        <w:t>GRE</w:t>
      </w:r>
      <w:r w:rsidRPr="00CE137C">
        <w:rPr>
          <w:lang w:val="vi-VN" w:eastAsia="en-US"/>
        </w:rPr>
        <w:t xml:space="preserve"> is the</w:t>
      </w:r>
      <w:r>
        <w:rPr>
          <w:lang w:val="en-US" w:eastAsia="en-US"/>
        </w:rPr>
        <w:t xml:space="preserve"> GRE granularity</w:t>
      </w:r>
      <w:r w:rsidRPr="00CE137C">
        <w:rPr>
          <w:lang w:val="vi-VN" w:eastAsia="en-US"/>
        </w:rPr>
        <w:t xml:space="preserve">, the capacity of coarse granular routing entity, and </w:t>
      </w:r>
      <w:r w:rsidRPr="00555183">
        <w:rPr>
          <w:i/>
          <w:lang w:val="vi-VN" w:eastAsia="en-US"/>
        </w:rPr>
        <w:t>x</w:t>
      </w:r>
      <w:r w:rsidRPr="00CE137C">
        <w:rPr>
          <w:lang w:val="vi-VN" w:eastAsia="en-US"/>
        </w:rPr>
        <w:t xml:space="preserve"> is the average number of spectrum slots which carry the traffic in a coarse granular routing entity. Consequently, the number of spectrum slots and the corresponding total spectrum required for coarse granular routing EON link are respectively calculated as,</w:t>
      </w:r>
    </w:p>
    <w:p w:rsidR="00D22DBF" w:rsidRPr="00CE137C" w:rsidRDefault="00D22DBF" w:rsidP="0086791C">
      <w:pPr>
        <w:pStyle w:val="BodyText"/>
        <w:spacing w:line="240" w:lineRule="auto"/>
        <w:rPr>
          <w:lang w:val="vi-VN" w:eastAsia="en-US"/>
        </w:rPr>
      </w:pPr>
      <w:bookmarkStart w:id="10" w:name="eq5"/>
      <w:r w:rsidRPr="00CE137C">
        <w:rPr>
          <w:lang w:val="vi-VN" w:eastAsia="en-US"/>
        </w:rPr>
        <w:t xml:space="preserve">  </w:t>
      </w:r>
      <m:oMath>
        <m:sSub>
          <m:sSubPr>
            <m:ctrlPr>
              <w:rPr>
                <w:rFonts w:ascii="Cambria Math" w:hAnsi="Cambria Math"/>
                <w:sz w:val="18"/>
                <w:szCs w:val="18"/>
                <w:lang w:val="vi-VN" w:eastAsia="en-US"/>
              </w:rPr>
            </m:ctrlPr>
          </m:sSubPr>
          <m:e>
            <m:r>
              <w:rPr>
                <w:rFonts w:ascii="Cambria Math" w:hAnsi="Cambria Math"/>
                <w:sz w:val="18"/>
                <w:szCs w:val="18"/>
                <w:lang w:val="vi-VN" w:eastAsia="en-US"/>
              </w:rPr>
              <m:t>NS</m:t>
            </m:r>
          </m:e>
          <m:sub>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r>
          <m:rPr>
            <m:sty m:val="p"/>
          </m:rPr>
          <w:rPr>
            <w:rFonts w:ascii="Cambria Math" w:hAnsi="Cambria Math"/>
            <w:sz w:val="18"/>
            <w:szCs w:val="18"/>
            <w:lang w:val="vi-VN" w:eastAsia="en-US"/>
          </w:rPr>
          <m:t>(</m:t>
        </m:r>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r>
          <m:rPr>
            <m:sty m:val="p"/>
          </m:rPr>
          <w:rPr>
            <w:rFonts w:ascii="Cambria Math" w:hAnsi="Cambria Math"/>
            <w:sz w:val="18"/>
            <w:szCs w:val="18"/>
            <w:lang w:val="vi-VN" w:eastAsia="en-US"/>
          </w:rPr>
          <m:t>)=</m:t>
        </m:r>
        <m:f>
          <m:fPr>
            <m:ctrlPr>
              <w:rPr>
                <w:rFonts w:ascii="Cambria Math" w:hAnsi="Cambria Math"/>
                <w:sz w:val="18"/>
                <w:szCs w:val="18"/>
                <w:lang w:val="vi-VN" w:eastAsia="en-US"/>
              </w:rPr>
            </m:ctrlPr>
          </m:fPr>
          <m:num>
            <m:r>
              <m:rPr>
                <m:sty m:val="p"/>
              </m:rPr>
              <w:rPr>
                <w:rFonts w:ascii="Cambria Math" w:hAnsi="Cambria Math"/>
                <w:sz w:val="18"/>
                <w:szCs w:val="18"/>
                <w:lang w:val="vi-VN" w:eastAsia="en-US"/>
              </w:rPr>
              <m:t>1</m:t>
            </m:r>
          </m:num>
          <m:den>
            <m:r>
              <w:rPr>
                <w:rFonts w:ascii="Cambria Math" w:hAnsi="Cambria Math"/>
                <w:sz w:val="18"/>
                <w:szCs w:val="18"/>
                <w:lang w:val="vi-VN" w:eastAsia="en-US"/>
              </w:rPr>
              <m:t>α</m:t>
            </m:r>
          </m:den>
        </m:f>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den>
                </m:f>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e>
        </m:d>
      </m:oMath>
      <w:r w:rsidRPr="009B5652">
        <w:rPr>
          <w:sz w:val="18"/>
          <w:szCs w:val="18"/>
          <w:lang w:val="vi-VN" w:eastAsia="en-US"/>
        </w:rPr>
        <w:t>,</w:t>
      </w:r>
      <w:r w:rsidRPr="00F1207B">
        <w:rPr>
          <w:sz w:val="18"/>
          <w:szCs w:val="18"/>
          <w:lang w:val="vi-VN" w:eastAsia="en-US"/>
        </w:rPr>
        <w:t xml:space="preserve">                </w:t>
      </w:r>
      <w:r w:rsidRPr="00CE137C">
        <w:rPr>
          <w:lang w:val="vi-VN" w:eastAsia="en-US"/>
        </w:rPr>
        <w:t xml:space="preserve"> (</w:t>
      </w:r>
      <w:r w:rsidR="00C0264D" w:rsidRPr="00C0264D">
        <w:rPr>
          <w:lang w:val="vi-VN" w:eastAsia="en-US"/>
        </w:rPr>
        <w:t>10</w:t>
      </w:r>
      <w:r w:rsidRPr="00CE137C">
        <w:rPr>
          <w:lang w:val="vi-VN" w:eastAsia="en-US"/>
        </w:rPr>
        <w:t>)</w:t>
      </w:r>
    </w:p>
    <w:bookmarkEnd w:id="10"/>
    <w:p w:rsidR="00D22DBF" w:rsidRPr="0051119E" w:rsidRDefault="00D22DBF" w:rsidP="0086791C">
      <w:pPr>
        <w:pStyle w:val="BodyText"/>
        <w:spacing w:line="240" w:lineRule="auto"/>
        <w:rPr>
          <w:lang w:val="en-US" w:eastAsia="en-US"/>
        </w:rPr>
      </w:pPr>
      <w:r w:rsidRPr="00CE137C">
        <w:rPr>
          <w:lang w:val="vi-VN" w:eastAsia="en-US"/>
        </w:rPr>
        <w:t>and</w:t>
      </w:r>
      <w:r>
        <w:rPr>
          <w:lang w:val="en-US" w:eastAsia="en-US"/>
        </w:rPr>
        <w:t>,</w:t>
      </w:r>
    </w:p>
    <w:p w:rsidR="00D22DBF" w:rsidRPr="00CE137C" w:rsidRDefault="00D22DBF" w:rsidP="0086791C">
      <w:pPr>
        <w:pStyle w:val="BodyText"/>
        <w:spacing w:line="240" w:lineRule="auto"/>
        <w:rPr>
          <w:lang w:val="vi-VN" w:eastAsia="en-US"/>
        </w:rPr>
      </w:pPr>
      <w:bookmarkStart w:id="11" w:name="eq6"/>
      <w:r w:rsidRPr="009B5652">
        <w:rPr>
          <w:sz w:val="18"/>
          <w:szCs w:val="18"/>
          <w:lang w:val="vi-VN" w:eastAsia="en-US"/>
        </w:rPr>
        <w:t xml:space="preserve">  </w:t>
      </w:r>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r>
          <m:rPr>
            <m:sty m:val="p"/>
          </m:rPr>
          <w:rPr>
            <w:rFonts w:ascii="Cambria Math" w:hAnsi="Cambria Math"/>
            <w:sz w:val="18"/>
            <w:szCs w:val="18"/>
            <w:lang w:val="vi-VN" w:eastAsia="en-US"/>
          </w:rPr>
          <m:t>(</m:t>
        </m:r>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r>
          <m:rPr>
            <m:sty m:val="p"/>
          </m:rPr>
          <w:rPr>
            <w:rFonts w:ascii="Cambria Math" w:hAnsi="Cambria Math"/>
            <w:sz w:val="18"/>
            <w:szCs w:val="18"/>
            <w:lang w:val="vi-VN" w:eastAsia="en-US"/>
          </w:rPr>
          <m:t>)=</m:t>
        </m:r>
        <m:f>
          <m:fPr>
            <m:ctrlPr>
              <w:rPr>
                <w:rFonts w:ascii="Cambria Math" w:hAnsi="Cambria Math"/>
                <w:sz w:val="18"/>
                <w:szCs w:val="18"/>
                <w:lang w:val="vi-VN" w:eastAsia="en-US"/>
              </w:rPr>
            </m:ctrlPr>
          </m:fPr>
          <m:num>
            <m:r>
              <w:rPr>
                <w:rFonts w:ascii="Cambria Math" w:hAnsi="Cambria Math"/>
                <w:sz w:val="18"/>
                <w:szCs w:val="18"/>
                <w:lang w:val="vi-VN" w:eastAsia="en-US"/>
              </w:rPr>
              <m:t>GRE</m:t>
            </m:r>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G</m:t>
                </m:r>
              </m:e>
              <m:sub>
                <m:r>
                  <w:rPr>
                    <w:rFonts w:ascii="Cambria Math" w:hAnsi="Cambria Math"/>
                    <w:sz w:val="18"/>
                    <w:szCs w:val="18"/>
                    <w:lang w:val="vi-VN" w:eastAsia="en-US"/>
                  </w:rPr>
                  <m:t>EON</m:t>
                </m:r>
              </m:sub>
            </m:sSub>
          </m:num>
          <m:den>
            <m:r>
              <w:rPr>
                <w:rFonts w:ascii="Cambria Math" w:hAnsi="Cambria Math"/>
                <w:sz w:val="18"/>
                <w:szCs w:val="18"/>
                <w:lang w:val="vi-VN" w:eastAsia="en-US"/>
              </w:rPr>
              <m:t>α</m:t>
            </m:r>
          </m:den>
        </m:f>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den>
                </m:f>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e>
        </m:d>
      </m:oMath>
      <w:r w:rsidRPr="009B5652">
        <w:rPr>
          <w:sz w:val="18"/>
          <w:szCs w:val="18"/>
          <w:lang w:val="vi-VN" w:eastAsia="en-US"/>
        </w:rPr>
        <w:t>.</w:t>
      </w:r>
      <w:r w:rsidRPr="00CE137C">
        <w:rPr>
          <w:lang w:val="vi-VN" w:eastAsia="en-US"/>
        </w:rPr>
        <w:t xml:space="preserve"> </w:t>
      </w:r>
      <w:r w:rsidR="00C0264D" w:rsidRPr="00C0264D">
        <w:rPr>
          <w:lang w:val="vi-VN" w:eastAsia="en-US"/>
        </w:rPr>
        <w:t xml:space="preserve">     </w:t>
      </w:r>
      <w:r w:rsidRPr="00CE137C">
        <w:rPr>
          <w:lang w:val="vi-VN" w:eastAsia="en-US"/>
        </w:rPr>
        <w:t xml:space="preserve"> (</w:t>
      </w:r>
      <w:r w:rsidR="00C0264D">
        <w:rPr>
          <w:lang w:val="en-US" w:eastAsia="en-US"/>
        </w:rPr>
        <w:t>11</w:t>
      </w:r>
      <w:r w:rsidRPr="00CE137C">
        <w:rPr>
          <w:lang w:val="vi-VN" w:eastAsia="en-US"/>
        </w:rPr>
        <w:t>)</w:t>
      </w:r>
    </w:p>
    <w:bookmarkEnd w:id="11"/>
    <w:p w:rsidR="00D22DBF" w:rsidRPr="00CE137C" w:rsidRDefault="00D22DBF" w:rsidP="0086791C">
      <w:pPr>
        <w:pStyle w:val="BodyText"/>
        <w:spacing w:line="240" w:lineRule="auto"/>
        <w:rPr>
          <w:lang w:val="vi-VN" w:eastAsia="en-US"/>
        </w:rPr>
      </w:pPr>
      <w:r w:rsidRPr="00CE137C">
        <w:rPr>
          <w:lang w:val="vi-VN" w:eastAsia="en-US"/>
        </w:rPr>
        <w:t xml:space="preserve">On the other hand, for the distance-adaptive scheme of both conventional EON and our GRE networks, the modulation format of each lightpath is determined individually and assigned dynamically according to total distance of the lightpath. </w:t>
      </w:r>
      <w:r>
        <w:rPr>
          <w:lang w:val="en-US" w:eastAsia="en-US"/>
        </w:rPr>
        <w:t>Therefore</w:t>
      </w:r>
      <w:r w:rsidRPr="00CE137C">
        <w:rPr>
          <w:lang w:val="vi-VN" w:eastAsia="en-US"/>
        </w:rPr>
        <w:t xml:space="preserve">, if we assume that the simplest modulation format assignment strategy, which assigns the possible highest order of modulation format, is </w:t>
      </w:r>
      <w:r w:rsidRPr="00CE137C">
        <w:rPr>
          <w:lang w:val="vi-VN" w:eastAsia="en-US"/>
        </w:rPr>
        <w:lastRenderedPageBreak/>
        <w:t xml:space="preserve">used, the total spectrum slot number required by the distance adaptive scheme of EON and </w:t>
      </w:r>
      <w:r>
        <w:rPr>
          <w:lang w:val="en-US" w:eastAsia="en-US"/>
        </w:rPr>
        <w:t>coarse granular routing EON</w:t>
      </w:r>
      <w:r w:rsidRPr="00CE137C">
        <w:rPr>
          <w:lang w:val="vi-VN" w:eastAsia="en-US"/>
        </w:rPr>
        <w:t xml:space="preserve"> networks are,</w:t>
      </w:r>
    </w:p>
    <w:bookmarkStart w:id="12" w:name="eq7"/>
    <w:p w:rsidR="00D22DBF" w:rsidRPr="00CE137C" w:rsidRDefault="00A04120" w:rsidP="0086791C">
      <w:pPr>
        <w:pStyle w:val="BodyText"/>
        <w:spacing w:line="240" w:lineRule="auto"/>
        <w:rPr>
          <w:lang w:val="vi-VN" w:eastAsia="en-US"/>
        </w:rPr>
      </w:pPr>
      <m:oMath>
        <m:sSub>
          <m:sSubPr>
            <m:ctrlPr>
              <w:rPr>
                <w:rFonts w:ascii="Cambria Math" w:hAnsi="Cambria Math"/>
                <w:sz w:val="18"/>
                <w:szCs w:val="18"/>
                <w:lang w:val="vi-VN" w:eastAsia="en-US"/>
              </w:rPr>
            </m:ctrlPr>
          </m:sSubPr>
          <m:e>
            <m:r>
              <w:rPr>
                <w:rFonts w:ascii="Cambria Math" w:hAnsi="Cambria Math"/>
                <w:sz w:val="18"/>
                <w:szCs w:val="18"/>
                <w:lang w:val="vi-VN" w:eastAsia="en-US"/>
              </w:rPr>
              <m:t>NS</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adap</m:t>
            </m:r>
          </m:sub>
        </m:sSub>
        <m:d>
          <m:dPr>
            <m:ctrlPr>
              <w:rPr>
                <w:rFonts w:ascii="Cambria Math" w:hAnsi="Cambria Math"/>
                <w:sz w:val="18"/>
                <w:szCs w:val="18"/>
                <w:lang w:val="vi-VN" w:eastAsia="en-US"/>
              </w:rPr>
            </m:ctrlPr>
          </m:dPr>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d>
        <m:r>
          <m:rPr>
            <m:sty m:val="p"/>
          </m:rPr>
          <w:rPr>
            <w:rFonts w:ascii="Cambria Math" w:hAnsi="Cambria Math"/>
            <w:sz w:val="18"/>
            <w:szCs w:val="18"/>
            <w:lang w:val="vi-VN" w:eastAsia="en-US"/>
          </w:rPr>
          <m:t xml:space="preserve">=        </m:t>
        </m:r>
        <m:d>
          <m:dPr>
            <m:begChr m:val="{"/>
            <m:endChr m:val=""/>
            <m:ctrlPr>
              <w:rPr>
                <w:rFonts w:ascii="Cambria Math" w:hAnsi="Cambria Math"/>
                <w:sz w:val="18"/>
                <w:szCs w:val="18"/>
                <w:lang w:val="vi-VN" w:eastAsia="en-US"/>
              </w:rPr>
            </m:ctrlPr>
          </m:dPr>
          <m:e>
            <m:eqArr>
              <m:eqArrPr>
                <m:ctrlPr>
                  <w:rPr>
                    <w:rFonts w:ascii="Cambria Math" w:hAnsi="Cambria Math"/>
                    <w:sz w:val="18"/>
                    <w:szCs w:val="18"/>
                    <w:lang w:val="vi-VN" w:eastAsia="en-US"/>
                  </w:rPr>
                </m:ctrlPr>
              </m:eqArrPr>
              <m:e>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-16</m:t>
                                </m:r>
                                <m:r>
                                  <w:rPr>
                                    <w:rFonts w:ascii="Cambria Math" w:hAnsi="Cambria Math"/>
                                    <w:sz w:val="18"/>
                                    <w:szCs w:val="18"/>
                                    <w:lang w:val="vi-VN" w:eastAsia="en-US"/>
                                  </w:rPr>
                                  <m:t>QAM</m:t>
                                </m:r>
                              </m:sub>
                            </m:sSub>
                          </m:den>
                        </m:f>
                      </m:e>
                    </m:d>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 xml:space="preserve">                 </m:t>
                </m:r>
                <m:r>
                  <w:rPr>
                    <w:rFonts w:ascii="Cambria Math" w:hAnsi="Cambria Math"/>
                    <w:sz w:val="18"/>
                    <w:szCs w:val="18"/>
                    <w:lang w:val="vi-VN" w:eastAsia="en-US"/>
                  </w:rPr>
                  <m:t>if</m:t>
                </m:r>
                <m:r>
                  <m:rPr>
                    <m:sty m:val="p"/>
                  </m:rPr>
                  <w:rPr>
                    <w:rFonts w:ascii="Cambria Math" w:hAnsi="Cambria Math"/>
                    <w:sz w:val="18"/>
                    <w:szCs w:val="18"/>
                    <w:lang w:val="vi-VN" w:eastAsia="en-US"/>
                  </w:rPr>
                  <m:t xml:space="preserve"> </m:t>
                </m:r>
                <m:sSub>
                  <m:sSubPr>
                    <m:ctrlPr>
                      <w:rPr>
                        <w:rFonts w:ascii="Cambria Math" w:hAnsi="Cambria Math"/>
                        <w:sz w:val="18"/>
                        <w:szCs w:val="18"/>
                        <w:lang w:val="vi-VN" w:eastAsia="en-US"/>
                      </w:rPr>
                    </m:ctrlPr>
                  </m:sSubPr>
                  <m:e>
                    <m:r>
                      <w:rPr>
                        <w:rFonts w:ascii="Cambria Math" w:hAnsi="Cambria Math"/>
                        <w:sz w:val="18"/>
                        <w:szCs w:val="18"/>
                        <w:lang w:val="vi-VN" w:eastAsia="en-US"/>
                      </w:rPr>
                      <m:t>D</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m:rPr>
                        <m:sty m:val="p"/>
                      </m:rPr>
                      <w:rPr>
                        <w:rFonts w:ascii="Cambria Math" w:hAnsi="Cambria Math"/>
                        <w:sz w:val="18"/>
                        <w:szCs w:val="18"/>
                        <w:lang w:val="vi-VN" w:eastAsia="en-US"/>
                      </w:rPr>
                      <m:t>16</m:t>
                    </m:r>
                    <m:r>
                      <w:rPr>
                        <w:rFonts w:ascii="Cambria Math" w:hAnsi="Cambria Math"/>
                        <w:sz w:val="18"/>
                        <w:szCs w:val="18"/>
                        <w:lang w:val="vi-VN" w:eastAsia="en-US"/>
                      </w:rPr>
                      <m:t>QAM</m:t>
                    </m:r>
                  </m:sub>
                </m:sSub>
              </m:e>
              <m:e>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-8</m:t>
                                </m:r>
                                <m:r>
                                  <w:rPr>
                                    <w:rFonts w:ascii="Cambria Math" w:hAnsi="Cambria Math"/>
                                    <w:sz w:val="18"/>
                                    <w:szCs w:val="18"/>
                                    <w:lang w:val="vi-VN" w:eastAsia="en-US"/>
                                  </w:rPr>
                                  <m:t>QAM</m:t>
                                </m:r>
                              </m:sub>
                            </m:sSub>
                          </m:den>
                        </m:f>
                      </m:e>
                    </m:d>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 xml:space="preserve"> </m:t>
                </m:r>
                <m:r>
                  <w:rPr>
                    <w:rFonts w:ascii="Cambria Math" w:hAnsi="Cambria Math"/>
                    <w:sz w:val="18"/>
                    <w:szCs w:val="18"/>
                    <w:lang w:val="vi-VN" w:eastAsia="en-US"/>
                  </w:rPr>
                  <m:t>if</m:t>
                </m:r>
                <m:r>
                  <m:rPr>
                    <m:sty m:val="p"/>
                  </m:rPr>
                  <w:rPr>
                    <w:rFonts w:ascii="Cambria Math" w:hAnsi="Cambria Math"/>
                    <w:sz w:val="18"/>
                    <w:szCs w:val="18"/>
                    <w:lang w:val="vi-VN" w:eastAsia="en-US"/>
                  </w:rPr>
                  <m:t xml:space="preserve"> </m:t>
                </m:r>
                <m:sSub>
                  <m:sSubPr>
                    <m:ctrlPr>
                      <w:rPr>
                        <w:rFonts w:ascii="Cambria Math" w:hAnsi="Cambria Math"/>
                        <w:sz w:val="18"/>
                        <w:szCs w:val="18"/>
                        <w:lang w:val="vi-VN" w:eastAsia="en-US"/>
                      </w:rPr>
                    </m:ctrlPr>
                  </m:sSubPr>
                  <m:e>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m:rPr>
                            <m:sty m:val="p"/>
                          </m:rPr>
                          <w:rPr>
                            <w:rFonts w:ascii="Cambria Math" w:hAnsi="Cambria Math"/>
                            <w:sz w:val="18"/>
                            <w:szCs w:val="18"/>
                            <w:lang w:val="vi-VN" w:eastAsia="en-US"/>
                          </w:rPr>
                          <m:t>16</m:t>
                        </m:r>
                        <m:r>
                          <w:rPr>
                            <w:rFonts w:ascii="Cambria Math" w:hAnsi="Cambria Math"/>
                            <w:sz w:val="18"/>
                            <w:szCs w:val="18"/>
                            <w:lang w:val="vi-VN" w:eastAsia="en-US"/>
                          </w:rPr>
                          <m:t>QAM</m:t>
                        </m:r>
                      </m:sub>
                    </m:sSub>
                    <m:r>
                      <m:rPr>
                        <m:sty m:val="p"/>
                      </m:rPr>
                      <w:rPr>
                        <w:rFonts w:ascii="Cambria Math" w:hAnsi="Cambria Math"/>
                        <w:sz w:val="18"/>
                        <w:szCs w:val="18"/>
                        <w:lang w:val="vi-VN" w:eastAsia="en-US"/>
                      </w:rPr>
                      <m:t>&lt;</m:t>
                    </m:r>
                    <m:r>
                      <w:rPr>
                        <w:rFonts w:ascii="Cambria Math" w:hAnsi="Cambria Math"/>
                        <w:sz w:val="18"/>
                        <w:szCs w:val="18"/>
                        <w:lang w:val="vi-VN" w:eastAsia="en-US"/>
                      </w:rPr>
                      <m:t>D</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m:rPr>
                        <m:sty m:val="p"/>
                      </m:rPr>
                      <w:rPr>
                        <w:rFonts w:ascii="Cambria Math" w:hAnsi="Cambria Math"/>
                        <w:sz w:val="18"/>
                        <w:szCs w:val="18"/>
                        <w:lang w:val="vi-VN" w:eastAsia="en-US"/>
                      </w:rPr>
                      <m:t>8</m:t>
                    </m:r>
                    <m:r>
                      <w:rPr>
                        <w:rFonts w:ascii="Cambria Math" w:hAnsi="Cambria Math"/>
                        <w:sz w:val="18"/>
                        <w:szCs w:val="18"/>
                        <w:lang w:val="vi-VN" w:eastAsia="en-US"/>
                      </w:rPr>
                      <m:t>QAM</m:t>
                    </m:r>
                  </m:sub>
                </m:sSub>
                <m:ctrlPr>
                  <w:rPr>
                    <w:rFonts w:ascii="Cambria Math" w:eastAsia="Cambria Math" w:hAnsi="Cambria Math" w:cs="Cambria Math"/>
                    <w:sz w:val="18"/>
                    <w:szCs w:val="18"/>
                    <w:lang w:val="vi-VN" w:eastAsia="en-US"/>
                  </w:rPr>
                </m:ctrlPr>
              </m:e>
              <m:e>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QPSK</m:t>
                                </m:r>
                              </m:sub>
                            </m:sSub>
                          </m:den>
                        </m:f>
                      </m:e>
                    </m:d>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 xml:space="preserve">       </m:t>
                </m:r>
                <m:r>
                  <w:rPr>
                    <w:rFonts w:ascii="Cambria Math" w:hAnsi="Cambria Math"/>
                    <w:sz w:val="18"/>
                    <w:szCs w:val="18"/>
                    <w:lang w:val="vi-VN" w:eastAsia="en-US"/>
                  </w:rPr>
                  <m:t>if</m:t>
                </m:r>
                <m:r>
                  <m:rPr>
                    <m:sty m:val="p"/>
                  </m:rPr>
                  <w:rPr>
                    <w:rFonts w:ascii="Cambria Math" w:hAnsi="Cambria Math"/>
                    <w:sz w:val="18"/>
                    <w:szCs w:val="18"/>
                    <w:lang w:val="vi-VN" w:eastAsia="en-US"/>
                  </w:rPr>
                  <m:t xml:space="preserve"> </m:t>
                </m:r>
                <m:sSub>
                  <m:sSubPr>
                    <m:ctrlPr>
                      <w:rPr>
                        <w:rFonts w:ascii="Cambria Math" w:hAnsi="Cambria Math"/>
                        <w:sz w:val="18"/>
                        <w:szCs w:val="18"/>
                        <w:lang w:val="vi-VN" w:eastAsia="en-US"/>
                      </w:rPr>
                    </m:ctrlPr>
                  </m:sSubPr>
                  <m:e>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m:rPr>
                            <m:sty m:val="p"/>
                          </m:rPr>
                          <w:rPr>
                            <w:rFonts w:ascii="Cambria Math" w:hAnsi="Cambria Math"/>
                            <w:sz w:val="18"/>
                            <w:szCs w:val="18"/>
                            <w:lang w:val="vi-VN" w:eastAsia="en-US"/>
                          </w:rPr>
                          <m:t>8</m:t>
                        </m:r>
                        <m:r>
                          <w:rPr>
                            <w:rFonts w:ascii="Cambria Math" w:hAnsi="Cambria Math"/>
                            <w:sz w:val="18"/>
                            <w:szCs w:val="18"/>
                            <w:lang w:val="vi-VN" w:eastAsia="en-US"/>
                          </w:rPr>
                          <m:t>QAM</m:t>
                        </m:r>
                      </m:sub>
                    </m:sSub>
                    <m:r>
                      <m:rPr>
                        <m:sty m:val="p"/>
                      </m:rPr>
                      <w:rPr>
                        <w:rFonts w:ascii="Cambria Math" w:hAnsi="Cambria Math"/>
                        <w:sz w:val="18"/>
                        <w:szCs w:val="18"/>
                        <w:lang w:val="vi-VN" w:eastAsia="en-US"/>
                      </w:rPr>
                      <m:t>&lt;</m:t>
                    </m:r>
                    <m:r>
                      <w:rPr>
                        <w:rFonts w:ascii="Cambria Math" w:hAnsi="Cambria Math"/>
                        <w:sz w:val="18"/>
                        <w:szCs w:val="18"/>
                        <w:lang w:val="vi-VN" w:eastAsia="en-US"/>
                      </w:rPr>
                      <m:t>D</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w:rPr>
                        <w:rFonts w:ascii="Cambria Math" w:hAnsi="Cambria Math"/>
                        <w:sz w:val="18"/>
                        <w:szCs w:val="18"/>
                        <w:lang w:val="vi-VN" w:eastAsia="en-US"/>
                      </w:rPr>
                      <m:t>QPSK</m:t>
                    </m:r>
                  </m:sub>
                </m:sSub>
                <m:ctrlPr>
                  <w:rPr>
                    <w:rFonts w:ascii="Cambria Math" w:eastAsia="Cambria Math" w:hAnsi="Cambria Math" w:cs="Cambria Math"/>
                    <w:sz w:val="18"/>
                    <w:szCs w:val="18"/>
                    <w:lang w:val="vi-VN" w:eastAsia="en-US"/>
                  </w:rPr>
                </m:ctrlPr>
              </m:e>
              <m:e>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BPSK</m:t>
                                </m:r>
                              </m:sub>
                            </m:sSub>
                          </m:den>
                        </m:f>
                      </m:e>
                    </m:d>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 xml:space="preserve">                        </m:t>
                </m:r>
                <m:r>
                  <w:rPr>
                    <w:rFonts w:ascii="Cambria Math" w:hAnsi="Cambria Math"/>
                    <w:sz w:val="18"/>
                    <w:szCs w:val="18"/>
                    <w:lang w:val="vi-VN" w:eastAsia="en-US"/>
                  </w:rPr>
                  <m:t>otherwise</m:t>
                </m:r>
                <m:r>
                  <m:rPr>
                    <m:sty m:val="p"/>
                  </m:rPr>
                  <w:rPr>
                    <w:rFonts w:ascii="Cambria Math" w:hAnsi="Cambria Math"/>
                    <w:sz w:val="18"/>
                    <w:szCs w:val="18"/>
                    <w:lang w:val="vi-VN" w:eastAsia="en-US"/>
                  </w:rPr>
                  <m:t xml:space="preserve">,         </m:t>
                </m:r>
              </m:e>
            </m:eqArr>
          </m:e>
        </m:d>
      </m:oMath>
      <w:r w:rsidR="00D22DBF" w:rsidRPr="00CE137C">
        <w:rPr>
          <w:lang w:val="vi-VN" w:eastAsia="en-US"/>
        </w:rPr>
        <w:t xml:space="preserve">  </w:t>
      </w:r>
      <w:r w:rsidR="00D22DBF">
        <w:rPr>
          <w:lang w:val="vi-VN" w:eastAsia="en-US"/>
        </w:rPr>
        <w:t xml:space="preserve">    </w:t>
      </w:r>
      <w:r w:rsidR="00C0264D" w:rsidRPr="00C0264D">
        <w:rPr>
          <w:lang w:val="vi-VN" w:eastAsia="en-US"/>
        </w:rPr>
        <w:t xml:space="preserve">   </w:t>
      </w:r>
      <w:r w:rsidR="00D22DBF">
        <w:rPr>
          <w:lang w:val="vi-VN" w:eastAsia="en-US"/>
        </w:rPr>
        <w:t xml:space="preserve"> </w:t>
      </w:r>
      <w:r w:rsidR="00D22DBF" w:rsidRPr="00CE137C">
        <w:rPr>
          <w:lang w:val="vi-VN" w:eastAsia="en-US"/>
        </w:rPr>
        <w:t>(</w:t>
      </w:r>
      <w:r w:rsidR="00C0264D" w:rsidRPr="00C0264D">
        <w:rPr>
          <w:lang w:val="vi-VN" w:eastAsia="en-US"/>
        </w:rPr>
        <w:t>12</w:t>
      </w:r>
      <w:r w:rsidR="00D22DBF" w:rsidRPr="00CE137C">
        <w:rPr>
          <w:lang w:val="vi-VN" w:eastAsia="en-US"/>
        </w:rPr>
        <w:t>)</w:t>
      </w:r>
      <w:bookmarkEnd w:id="12"/>
    </w:p>
    <w:p w:rsidR="00D22DBF" w:rsidRPr="00CE137C" w:rsidRDefault="00D22DBF" w:rsidP="0086791C">
      <w:pPr>
        <w:pStyle w:val="BodyText"/>
        <w:spacing w:line="240" w:lineRule="auto"/>
        <w:rPr>
          <w:lang w:val="vi-VN" w:eastAsia="en-US"/>
        </w:rPr>
      </w:pPr>
      <w:r w:rsidRPr="00CE137C">
        <w:rPr>
          <w:lang w:val="vi-VN" w:eastAsia="en-US"/>
        </w:rPr>
        <w:t>and</w:t>
      </w:r>
      <w:r>
        <w:rPr>
          <w:lang w:val="en-US" w:eastAsia="en-US"/>
        </w:rPr>
        <w:t>,</w:t>
      </w:r>
      <w:r w:rsidRPr="00CE137C">
        <w:rPr>
          <w:lang w:val="vi-VN" w:eastAsia="en-US"/>
        </w:rPr>
        <w:t xml:space="preserve"> </w:t>
      </w:r>
    </w:p>
    <w:bookmarkStart w:id="13" w:name="eq8"/>
    <w:p w:rsidR="00D22DBF" w:rsidRPr="00CE137C" w:rsidRDefault="00A04120" w:rsidP="0086791C">
      <w:pPr>
        <w:pStyle w:val="BodyText"/>
        <w:spacing w:line="240" w:lineRule="auto"/>
        <w:rPr>
          <w:lang w:val="vi-VN" w:eastAsia="en-US"/>
        </w:rPr>
      </w:pPr>
      <m:oMath>
        <m:sSub>
          <m:sSubPr>
            <m:ctrlPr>
              <w:rPr>
                <w:rFonts w:ascii="Cambria Math" w:hAnsi="Cambria Math"/>
                <w:sz w:val="18"/>
                <w:szCs w:val="18"/>
                <w:lang w:val="vi-VN" w:eastAsia="en-US"/>
              </w:rPr>
            </m:ctrlPr>
          </m:sSubPr>
          <m:e>
            <m:r>
              <w:rPr>
                <w:rFonts w:ascii="Cambria Math" w:hAnsi="Cambria Math"/>
                <w:sz w:val="18"/>
                <w:szCs w:val="18"/>
                <w:lang w:val="vi-VN" w:eastAsia="en-US"/>
              </w:rPr>
              <m:t>NS</m:t>
            </m:r>
          </m:e>
          <m:sub>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adap</m:t>
            </m:r>
          </m:sub>
        </m:sSub>
        <m:d>
          <m:dPr>
            <m:ctrlPr>
              <w:rPr>
                <w:rFonts w:ascii="Cambria Math" w:hAnsi="Cambria Math"/>
                <w:sz w:val="18"/>
                <w:szCs w:val="18"/>
                <w:lang w:val="vi-VN" w:eastAsia="en-US"/>
              </w:rPr>
            </m:ctrlPr>
          </m:dPr>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d>
        <m:r>
          <m:rPr>
            <m:sty m:val="p"/>
          </m:rPr>
          <w:rPr>
            <w:rFonts w:ascii="Cambria Math" w:hAnsi="Cambria Math"/>
            <w:sz w:val="18"/>
            <w:szCs w:val="18"/>
            <w:lang w:val="vi-VN" w:eastAsia="en-US"/>
          </w:rPr>
          <m:t>=</m:t>
        </m:r>
        <m:d>
          <m:dPr>
            <m:begChr m:val="{"/>
            <m:endChr m:val=""/>
            <m:ctrlPr>
              <w:rPr>
                <w:rFonts w:ascii="Cambria Math" w:hAnsi="Cambria Math"/>
                <w:sz w:val="18"/>
                <w:szCs w:val="18"/>
                <w:lang w:val="vi-VN" w:eastAsia="en-US"/>
              </w:rPr>
            </m:ctrlPr>
          </m:dPr>
          <m:e>
            <m:eqArr>
              <m:eqArrPr>
                <m:ctrlPr>
                  <w:rPr>
                    <w:rFonts w:ascii="Cambria Math" w:hAnsi="Cambria Math"/>
                    <w:sz w:val="18"/>
                    <w:szCs w:val="18"/>
                    <w:lang w:val="vi-VN" w:eastAsia="en-US"/>
                  </w:rPr>
                </m:ctrlPr>
              </m:eqArr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r>
                          <m:rPr>
                            <m:sty m:val="p"/>
                          </m:rPr>
                          <w:rPr>
                            <w:rFonts w:ascii="Cambria Math" w:hAnsi="Cambria Math"/>
                            <w:sz w:val="18"/>
                            <w:szCs w:val="18"/>
                            <w:lang w:val="vi-VN" w:eastAsia="en-US"/>
                          </w:rPr>
                          <m:t>1</m:t>
                        </m:r>
                      </m:num>
                      <m:den>
                        <m:r>
                          <w:rPr>
                            <w:rFonts w:ascii="Cambria Math" w:hAnsi="Cambria Math"/>
                            <w:sz w:val="18"/>
                            <w:szCs w:val="18"/>
                            <w:lang w:val="vi-VN" w:eastAsia="en-US"/>
                          </w:rPr>
                          <m:t>α</m:t>
                        </m:r>
                      </m:den>
                    </m:f>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-16</m:t>
                                </m:r>
                                <m:r>
                                  <w:rPr>
                                    <w:rFonts w:ascii="Cambria Math" w:hAnsi="Cambria Math"/>
                                    <w:sz w:val="18"/>
                                    <w:szCs w:val="18"/>
                                    <w:lang w:val="vi-VN" w:eastAsia="en-US"/>
                                  </w:rPr>
                                  <m:t>QAM</m:t>
                                </m:r>
                              </m:sub>
                            </m:sSub>
                          </m:den>
                        </m:f>
                      </m:e>
                    </m:d>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 xml:space="preserve">                     </m:t>
                </m:r>
                <m:r>
                  <w:rPr>
                    <w:rFonts w:ascii="Cambria Math" w:hAnsi="Cambria Math"/>
                    <w:sz w:val="18"/>
                    <w:szCs w:val="18"/>
                    <w:lang w:val="vi-VN" w:eastAsia="en-US"/>
                  </w:rPr>
                  <m:t>if</m:t>
                </m:r>
                <m:r>
                  <m:rPr>
                    <m:sty m:val="p"/>
                  </m:rPr>
                  <w:rPr>
                    <w:rFonts w:ascii="Cambria Math" w:hAnsi="Cambria Math"/>
                    <w:sz w:val="18"/>
                    <w:szCs w:val="18"/>
                    <w:lang w:val="vi-VN" w:eastAsia="en-US"/>
                  </w:rPr>
                  <m:t xml:space="preserve"> </m:t>
                </m:r>
                <m:sSub>
                  <m:sSubPr>
                    <m:ctrlPr>
                      <w:rPr>
                        <w:rFonts w:ascii="Cambria Math" w:hAnsi="Cambria Math"/>
                        <w:sz w:val="18"/>
                        <w:szCs w:val="18"/>
                        <w:lang w:val="vi-VN" w:eastAsia="en-US"/>
                      </w:rPr>
                    </m:ctrlPr>
                  </m:sSubPr>
                  <m:e>
                    <m:r>
                      <w:rPr>
                        <w:rFonts w:ascii="Cambria Math" w:hAnsi="Cambria Math"/>
                        <w:sz w:val="18"/>
                        <w:szCs w:val="18"/>
                        <w:lang w:val="vi-VN" w:eastAsia="en-US"/>
                      </w:rPr>
                      <m:t>D</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m:rPr>
                        <m:sty m:val="p"/>
                      </m:rPr>
                      <w:rPr>
                        <w:rFonts w:ascii="Cambria Math" w:hAnsi="Cambria Math"/>
                        <w:sz w:val="18"/>
                        <w:szCs w:val="18"/>
                        <w:lang w:val="vi-VN" w:eastAsia="en-US"/>
                      </w:rPr>
                      <m:t>16</m:t>
                    </m:r>
                    <m:r>
                      <w:rPr>
                        <w:rFonts w:ascii="Cambria Math" w:hAnsi="Cambria Math"/>
                        <w:sz w:val="18"/>
                        <w:szCs w:val="18"/>
                        <w:lang w:val="vi-VN" w:eastAsia="en-US"/>
                      </w:rPr>
                      <m:t>QAM</m:t>
                    </m:r>
                  </m:sub>
                </m:sSub>
              </m:e>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r>
                          <m:rPr>
                            <m:sty m:val="p"/>
                          </m:rPr>
                          <w:rPr>
                            <w:rFonts w:ascii="Cambria Math" w:hAnsi="Cambria Math"/>
                            <w:sz w:val="18"/>
                            <w:szCs w:val="18"/>
                            <w:lang w:val="vi-VN" w:eastAsia="en-US"/>
                          </w:rPr>
                          <m:t>1</m:t>
                        </m:r>
                      </m:num>
                      <m:den>
                        <m:r>
                          <w:rPr>
                            <w:rFonts w:ascii="Cambria Math" w:hAnsi="Cambria Math"/>
                            <w:sz w:val="18"/>
                            <w:szCs w:val="18"/>
                            <w:lang w:val="vi-VN" w:eastAsia="en-US"/>
                          </w:rPr>
                          <m:t>α</m:t>
                        </m:r>
                      </m:den>
                    </m:f>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-8</m:t>
                                </m:r>
                                <m:r>
                                  <w:rPr>
                                    <w:rFonts w:ascii="Cambria Math" w:hAnsi="Cambria Math"/>
                                    <w:sz w:val="18"/>
                                    <w:szCs w:val="18"/>
                                    <w:lang w:val="vi-VN" w:eastAsia="en-US"/>
                                  </w:rPr>
                                  <m:t>QAM</m:t>
                                </m:r>
                              </m:sub>
                            </m:sSub>
                          </m:den>
                        </m:f>
                      </m:e>
                    </m:d>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 xml:space="preserve">     </m:t>
                </m:r>
                <m:r>
                  <w:rPr>
                    <w:rFonts w:ascii="Cambria Math" w:hAnsi="Cambria Math"/>
                    <w:sz w:val="18"/>
                    <w:szCs w:val="18"/>
                    <w:lang w:val="vi-VN" w:eastAsia="en-US"/>
                  </w:rPr>
                  <m:t>if</m:t>
                </m:r>
                <m:r>
                  <m:rPr>
                    <m:sty m:val="p"/>
                  </m:rPr>
                  <w:rPr>
                    <w:rFonts w:ascii="Cambria Math" w:hAnsi="Cambria Math"/>
                    <w:sz w:val="18"/>
                    <w:szCs w:val="18"/>
                    <w:lang w:val="vi-VN" w:eastAsia="en-US"/>
                  </w:rPr>
                  <m:t xml:space="preserve"> </m:t>
                </m:r>
                <m:sSub>
                  <m:sSubPr>
                    <m:ctrlPr>
                      <w:rPr>
                        <w:rFonts w:ascii="Cambria Math" w:hAnsi="Cambria Math"/>
                        <w:sz w:val="18"/>
                        <w:szCs w:val="18"/>
                        <w:lang w:val="vi-VN" w:eastAsia="en-US"/>
                      </w:rPr>
                    </m:ctrlPr>
                  </m:sSubPr>
                  <m:e>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m:rPr>
                            <m:sty m:val="p"/>
                          </m:rPr>
                          <w:rPr>
                            <w:rFonts w:ascii="Cambria Math" w:hAnsi="Cambria Math"/>
                            <w:sz w:val="18"/>
                            <w:szCs w:val="18"/>
                            <w:lang w:val="vi-VN" w:eastAsia="en-US"/>
                          </w:rPr>
                          <m:t>16</m:t>
                        </m:r>
                        <m:r>
                          <w:rPr>
                            <w:rFonts w:ascii="Cambria Math" w:hAnsi="Cambria Math"/>
                            <w:sz w:val="18"/>
                            <w:szCs w:val="18"/>
                            <w:lang w:val="vi-VN" w:eastAsia="en-US"/>
                          </w:rPr>
                          <m:t>QAM</m:t>
                        </m:r>
                      </m:sub>
                    </m:sSub>
                    <m:r>
                      <m:rPr>
                        <m:sty m:val="p"/>
                      </m:rPr>
                      <w:rPr>
                        <w:rFonts w:ascii="Cambria Math" w:hAnsi="Cambria Math"/>
                        <w:sz w:val="18"/>
                        <w:szCs w:val="18"/>
                        <w:lang w:val="vi-VN" w:eastAsia="en-US"/>
                      </w:rPr>
                      <m:t>&lt;</m:t>
                    </m:r>
                    <m:r>
                      <w:rPr>
                        <w:rFonts w:ascii="Cambria Math" w:hAnsi="Cambria Math"/>
                        <w:sz w:val="18"/>
                        <w:szCs w:val="18"/>
                        <w:lang w:val="vi-VN" w:eastAsia="en-US"/>
                      </w:rPr>
                      <m:t>D</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m:rPr>
                        <m:sty m:val="p"/>
                      </m:rPr>
                      <w:rPr>
                        <w:rFonts w:ascii="Cambria Math" w:hAnsi="Cambria Math"/>
                        <w:sz w:val="18"/>
                        <w:szCs w:val="18"/>
                        <w:lang w:val="vi-VN" w:eastAsia="en-US"/>
                      </w:rPr>
                      <m:t>8</m:t>
                    </m:r>
                    <m:r>
                      <w:rPr>
                        <w:rFonts w:ascii="Cambria Math" w:hAnsi="Cambria Math"/>
                        <w:sz w:val="18"/>
                        <w:szCs w:val="18"/>
                        <w:lang w:val="vi-VN" w:eastAsia="en-US"/>
                      </w:rPr>
                      <m:t>QAM</m:t>
                    </m:r>
                  </m:sub>
                </m:sSub>
                <m:ctrlPr>
                  <w:rPr>
                    <w:rFonts w:ascii="Cambria Math" w:eastAsia="Cambria Math" w:hAnsi="Cambria Math" w:cs="Cambria Math"/>
                    <w:sz w:val="18"/>
                    <w:szCs w:val="18"/>
                    <w:lang w:val="vi-VN" w:eastAsia="en-US"/>
                  </w:rPr>
                </m:ctrlPr>
              </m:e>
              <m:e>
                <m:f>
                  <m:fPr>
                    <m:ctrlPr>
                      <w:rPr>
                        <w:rFonts w:ascii="Cambria Math" w:hAnsi="Cambria Math"/>
                        <w:sz w:val="18"/>
                        <w:szCs w:val="18"/>
                        <w:lang w:val="vi-VN" w:eastAsia="en-US"/>
                      </w:rPr>
                    </m:ctrlPr>
                  </m:fPr>
                  <m:num>
                    <m:r>
                      <m:rPr>
                        <m:sty m:val="p"/>
                      </m:rPr>
                      <w:rPr>
                        <w:rFonts w:ascii="Cambria Math" w:hAnsi="Cambria Math"/>
                        <w:sz w:val="18"/>
                        <w:szCs w:val="18"/>
                        <w:lang w:val="vi-VN" w:eastAsia="en-US"/>
                      </w:rPr>
                      <m:t>1</m:t>
                    </m:r>
                  </m:num>
                  <m:den>
                    <m:r>
                      <w:rPr>
                        <w:rFonts w:ascii="Cambria Math" w:hAnsi="Cambria Math"/>
                        <w:sz w:val="18"/>
                        <w:szCs w:val="18"/>
                        <w:lang w:val="vi-VN" w:eastAsia="en-US"/>
                      </w:rPr>
                      <m:t>α</m:t>
                    </m:r>
                  </m:den>
                </m:f>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QPSK</m:t>
                                </m:r>
                              </m:sub>
                            </m:sSub>
                          </m:den>
                        </m:f>
                      </m:e>
                    </m:d>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 xml:space="preserve">       </m:t>
                </m:r>
                <m:r>
                  <w:rPr>
                    <w:rFonts w:ascii="Cambria Math" w:hAnsi="Cambria Math"/>
                    <w:sz w:val="18"/>
                    <w:szCs w:val="18"/>
                    <w:lang w:val="vi-VN" w:eastAsia="en-US"/>
                  </w:rPr>
                  <m:t>if</m:t>
                </m:r>
                <m:r>
                  <m:rPr>
                    <m:sty m:val="p"/>
                  </m:rPr>
                  <w:rPr>
                    <w:rFonts w:ascii="Cambria Math" w:hAnsi="Cambria Math"/>
                    <w:sz w:val="18"/>
                    <w:szCs w:val="18"/>
                    <w:lang w:val="vi-VN" w:eastAsia="en-US"/>
                  </w:rPr>
                  <m:t xml:space="preserve"> </m:t>
                </m:r>
                <m:sSub>
                  <m:sSubPr>
                    <m:ctrlPr>
                      <w:rPr>
                        <w:rFonts w:ascii="Cambria Math" w:hAnsi="Cambria Math"/>
                        <w:sz w:val="18"/>
                        <w:szCs w:val="18"/>
                        <w:lang w:val="vi-VN" w:eastAsia="en-US"/>
                      </w:rPr>
                    </m:ctrlPr>
                  </m:sSubPr>
                  <m:e>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m:rPr>
                            <m:sty m:val="p"/>
                          </m:rPr>
                          <w:rPr>
                            <w:rFonts w:ascii="Cambria Math" w:hAnsi="Cambria Math"/>
                            <w:sz w:val="18"/>
                            <w:szCs w:val="18"/>
                            <w:lang w:val="vi-VN" w:eastAsia="en-US"/>
                          </w:rPr>
                          <m:t>8</m:t>
                        </m:r>
                        <m:r>
                          <w:rPr>
                            <w:rFonts w:ascii="Cambria Math" w:hAnsi="Cambria Math"/>
                            <w:sz w:val="18"/>
                            <w:szCs w:val="18"/>
                            <w:lang w:val="vi-VN" w:eastAsia="en-US"/>
                          </w:rPr>
                          <m:t>QAM</m:t>
                        </m:r>
                      </m:sub>
                    </m:sSub>
                    <m:r>
                      <m:rPr>
                        <m:sty m:val="p"/>
                      </m:rPr>
                      <w:rPr>
                        <w:rFonts w:ascii="Cambria Math" w:hAnsi="Cambria Math"/>
                        <w:sz w:val="18"/>
                        <w:szCs w:val="18"/>
                        <w:lang w:val="vi-VN" w:eastAsia="en-US"/>
                      </w:rPr>
                      <m:t>&lt;</m:t>
                    </m:r>
                    <m:r>
                      <w:rPr>
                        <w:rFonts w:ascii="Cambria Math" w:hAnsi="Cambria Math"/>
                        <w:sz w:val="18"/>
                        <w:szCs w:val="18"/>
                        <w:lang w:val="vi-VN" w:eastAsia="en-US"/>
                      </w:rPr>
                      <m:t>D</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L</m:t>
                    </m:r>
                  </m:e>
                  <m:sub>
                    <m:r>
                      <w:rPr>
                        <w:rFonts w:ascii="Cambria Math" w:hAnsi="Cambria Math"/>
                        <w:sz w:val="18"/>
                        <w:szCs w:val="18"/>
                        <w:lang w:val="vi-VN" w:eastAsia="en-US"/>
                      </w:rPr>
                      <m:t>QPSK</m:t>
                    </m:r>
                  </m:sub>
                </m:sSub>
                <m:ctrlPr>
                  <w:rPr>
                    <w:rFonts w:ascii="Cambria Math" w:eastAsia="Cambria Math" w:hAnsi="Cambria Math" w:cs="Cambria Math"/>
                    <w:sz w:val="18"/>
                    <w:szCs w:val="18"/>
                    <w:lang w:val="vi-VN" w:eastAsia="en-US"/>
                  </w:rPr>
                </m:ctrlPr>
              </m:e>
              <m:e>
                <m:f>
                  <m:fPr>
                    <m:ctrlPr>
                      <w:rPr>
                        <w:rFonts w:ascii="Cambria Math" w:hAnsi="Cambria Math"/>
                        <w:sz w:val="18"/>
                        <w:szCs w:val="18"/>
                        <w:lang w:val="vi-VN" w:eastAsia="en-US"/>
                      </w:rPr>
                    </m:ctrlPr>
                  </m:fPr>
                  <m:num>
                    <m:r>
                      <m:rPr>
                        <m:sty m:val="p"/>
                      </m:rPr>
                      <w:rPr>
                        <w:rFonts w:ascii="Cambria Math" w:hAnsi="Cambria Math"/>
                        <w:sz w:val="18"/>
                        <w:szCs w:val="18"/>
                        <w:lang w:val="vi-VN" w:eastAsia="en-US"/>
                      </w:rPr>
                      <m:t>1</m:t>
                    </m:r>
                  </m:num>
                  <m:den>
                    <m:r>
                      <w:rPr>
                        <w:rFonts w:ascii="Cambria Math" w:hAnsi="Cambria Math"/>
                        <w:sz w:val="18"/>
                        <w:szCs w:val="18"/>
                        <w:lang w:val="vi-VN" w:eastAsia="en-US"/>
                      </w:rPr>
                      <m:t>α</m:t>
                    </m:r>
                  </m:den>
                </m:f>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BPSK</m:t>
                                </m:r>
                              </m:sub>
                            </m:sSub>
                          </m:den>
                        </m:f>
                      </m:e>
                    </m:d>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r>
                  <m:rPr>
                    <m:sty m:val="p"/>
                  </m:rPr>
                  <w:rPr>
                    <w:rFonts w:ascii="Cambria Math" w:hAnsi="Cambria Math"/>
                    <w:sz w:val="18"/>
                    <w:szCs w:val="18"/>
                    <w:lang w:val="vi-VN" w:eastAsia="en-US"/>
                  </w:rPr>
                  <m:t xml:space="preserve">                        </m:t>
                </m:r>
                <m:r>
                  <w:rPr>
                    <w:rFonts w:ascii="Cambria Math" w:hAnsi="Cambria Math"/>
                    <w:sz w:val="18"/>
                    <w:szCs w:val="18"/>
                    <w:lang w:val="vi-VN" w:eastAsia="en-US"/>
                  </w:rPr>
                  <m:t>otherwise</m:t>
                </m:r>
                <m:r>
                  <m:rPr>
                    <m:sty m:val="p"/>
                  </m:rPr>
                  <w:rPr>
                    <w:rFonts w:ascii="Cambria Math" w:hAnsi="Cambria Math"/>
                    <w:sz w:val="18"/>
                    <w:szCs w:val="18"/>
                    <w:lang w:val="vi-VN" w:eastAsia="en-US"/>
                  </w:rPr>
                  <m:t xml:space="preserve">.         </m:t>
                </m:r>
              </m:e>
            </m:eqArr>
          </m:e>
        </m:d>
      </m:oMath>
      <w:r w:rsidR="00D22DBF" w:rsidRPr="00CE137C">
        <w:rPr>
          <w:lang w:val="vi-VN" w:eastAsia="en-US"/>
        </w:rPr>
        <w:t xml:space="preserve"> </w:t>
      </w:r>
      <w:r w:rsidR="00D22DBF">
        <w:rPr>
          <w:lang w:val="vi-VN" w:eastAsia="en-US"/>
        </w:rPr>
        <w:t xml:space="preserve">   </w:t>
      </w:r>
      <w:r w:rsidR="00C0264D" w:rsidRPr="00C0264D">
        <w:rPr>
          <w:lang w:val="vi-VN" w:eastAsia="en-US"/>
        </w:rPr>
        <w:t xml:space="preserve">   </w:t>
      </w:r>
      <w:r w:rsidR="00D22DBF" w:rsidRPr="00CE137C">
        <w:rPr>
          <w:lang w:val="vi-VN" w:eastAsia="en-US"/>
        </w:rPr>
        <w:t>(</w:t>
      </w:r>
      <w:r w:rsidR="00C0264D" w:rsidRPr="00C0264D">
        <w:rPr>
          <w:lang w:val="vi-VN" w:eastAsia="en-US"/>
        </w:rPr>
        <w:t>13</w:t>
      </w:r>
      <w:r w:rsidR="00D22DBF" w:rsidRPr="00CE137C">
        <w:rPr>
          <w:lang w:val="vi-VN" w:eastAsia="en-US"/>
        </w:rPr>
        <w:t>)</w:t>
      </w:r>
      <w:bookmarkEnd w:id="13"/>
    </w:p>
    <w:p w:rsidR="00D22DBF" w:rsidRPr="00CE137C" w:rsidRDefault="00D22DBF" w:rsidP="0086791C">
      <w:pPr>
        <w:pStyle w:val="BodyText"/>
        <w:spacing w:line="240" w:lineRule="auto"/>
        <w:rPr>
          <w:lang w:val="vi-VN" w:eastAsia="en-US"/>
        </w:rPr>
      </w:pPr>
      <w:r w:rsidRPr="00CE137C">
        <w:rPr>
          <w:lang w:val="vi-VN" w:eastAsia="en-US"/>
        </w:rPr>
        <w:t>From Equations (</w:t>
      </w:r>
      <w:hyperlink w:anchor="eq7" w:tooltip="Equation (7)" w:history="1">
        <w:r w:rsidR="0048147D">
          <w:rPr>
            <w:lang w:val="en-US" w:eastAsia="en-US"/>
          </w:rPr>
          <w:t>12</w:t>
        </w:r>
      </w:hyperlink>
      <w:r w:rsidRPr="00CE137C">
        <w:rPr>
          <w:lang w:val="vi-VN" w:eastAsia="en-US"/>
        </w:rPr>
        <w:t>) and (</w:t>
      </w:r>
      <w:hyperlink w:anchor="eq8" w:tooltip="Equation (8)" w:history="1">
        <w:r w:rsidR="0048147D">
          <w:rPr>
            <w:lang w:val="en-US" w:eastAsia="en-US"/>
          </w:rPr>
          <w:t>13</w:t>
        </w:r>
      </w:hyperlink>
      <w:r w:rsidRPr="00CE137C">
        <w:rPr>
          <w:lang w:val="vi-VN" w:eastAsia="en-US"/>
        </w:rPr>
        <w:t xml:space="preserve">), the required spectrum utilization of elastic optical link and that of </w:t>
      </w:r>
      <w:r>
        <w:rPr>
          <w:lang w:val="en-US" w:eastAsia="en-US"/>
        </w:rPr>
        <w:t>coarse granular routing EON</w:t>
      </w:r>
      <w:r w:rsidRPr="00CE137C">
        <w:rPr>
          <w:lang w:val="vi-VN" w:eastAsia="en-US"/>
        </w:rPr>
        <w:t xml:space="preserve"> are estimated accordingly by,</w:t>
      </w:r>
    </w:p>
    <w:p w:rsidR="00D22DBF" w:rsidRPr="00CE137C" w:rsidRDefault="00D22DBF" w:rsidP="0086791C">
      <w:pPr>
        <w:pStyle w:val="BodyText"/>
        <w:spacing w:line="240" w:lineRule="auto"/>
        <w:jc w:val="right"/>
        <w:rPr>
          <w:lang w:val="vi-VN" w:eastAsia="en-US"/>
        </w:rPr>
      </w:pPr>
      <w:bookmarkStart w:id="14" w:name="eq9"/>
      <w:r w:rsidRPr="00CE137C">
        <w:rPr>
          <w:lang w:val="vi-VN" w:eastAsia="en-US"/>
        </w:rPr>
        <w:t xml:space="preserve"> </w:t>
      </w:r>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adap</m:t>
            </m:r>
          </m:sub>
        </m:sSub>
        <m:r>
          <m:rPr>
            <m:sty m:val="p"/>
          </m:rPr>
          <w:rPr>
            <w:rFonts w:ascii="Cambria Math" w:hAnsi="Cambria Math"/>
            <w:sz w:val="18"/>
            <w:szCs w:val="18"/>
            <w:lang w:val="vi-VN" w:eastAsia="en-US"/>
          </w:rPr>
          <m:t>(</m:t>
        </m:r>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G</m:t>
            </m:r>
          </m:e>
          <m:sub>
            <m:r>
              <w:rPr>
                <w:rFonts w:ascii="Cambria Math" w:hAnsi="Cambria Math"/>
                <w:sz w:val="18"/>
                <w:szCs w:val="18"/>
                <w:lang w:val="vi-VN" w:eastAsia="en-US"/>
              </w:rPr>
              <m:t>EON</m:t>
            </m:r>
          </m:sub>
        </m:sSub>
        <m:sSub>
          <m:sSubPr>
            <m:ctrlPr>
              <w:rPr>
                <w:rFonts w:ascii="Cambria Math" w:hAnsi="Cambria Math"/>
                <w:sz w:val="18"/>
                <w:szCs w:val="18"/>
                <w:lang w:val="vi-VN" w:eastAsia="en-US"/>
              </w:rPr>
            </m:ctrlPr>
          </m:sSubPr>
          <m:e>
            <m:r>
              <w:rPr>
                <w:rFonts w:ascii="Cambria Math" w:hAnsi="Cambria Math"/>
                <w:sz w:val="18"/>
                <w:szCs w:val="18"/>
                <w:lang w:val="vi-VN" w:eastAsia="en-US"/>
              </w:rPr>
              <m:t>NS</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adap</m:t>
            </m:r>
          </m:sub>
        </m:sSub>
        <m:d>
          <m:dPr>
            <m:ctrlPr>
              <w:rPr>
                <w:rFonts w:ascii="Cambria Math" w:hAnsi="Cambria Math"/>
                <w:sz w:val="18"/>
                <w:szCs w:val="18"/>
                <w:lang w:val="vi-VN" w:eastAsia="en-US"/>
              </w:rPr>
            </m:ctrlPr>
          </m:dPr>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d>
      </m:oMath>
      <w:r>
        <w:rPr>
          <w:lang w:val="vi-VN" w:eastAsia="en-US"/>
        </w:rPr>
        <w:t xml:space="preserve">    </w:t>
      </w:r>
      <w:r w:rsidRPr="00362006">
        <w:rPr>
          <w:lang w:val="vi-VN" w:eastAsia="en-US"/>
        </w:rPr>
        <w:t xml:space="preserve">    </w:t>
      </w:r>
      <w:r>
        <w:rPr>
          <w:lang w:val="vi-VN" w:eastAsia="en-US"/>
        </w:rPr>
        <w:t xml:space="preserve">  </w:t>
      </w:r>
      <w:r w:rsidRPr="00CE137C">
        <w:rPr>
          <w:lang w:val="vi-VN" w:eastAsia="en-US"/>
        </w:rPr>
        <w:t>(</w:t>
      </w:r>
      <w:r w:rsidR="00C0264D" w:rsidRPr="00C0264D">
        <w:rPr>
          <w:lang w:val="vi-VN" w:eastAsia="en-US"/>
        </w:rPr>
        <w:t>14</w:t>
      </w:r>
      <w:r w:rsidRPr="00CE137C">
        <w:rPr>
          <w:lang w:val="vi-VN" w:eastAsia="en-US"/>
        </w:rPr>
        <w:t>)</w:t>
      </w:r>
      <w:bookmarkEnd w:id="14"/>
    </w:p>
    <w:p w:rsidR="00D22DBF" w:rsidRPr="00024184" w:rsidRDefault="00D22DBF" w:rsidP="0086791C">
      <w:pPr>
        <w:pStyle w:val="BodyText"/>
        <w:spacing w:line="240" w:lineRule="auto"/>
        <w:rPr>
          <w:lang w:val="en-US" w:eastAsia="en-US"/>
        </w:rPr>
      </w:pPr>
      <w:r w:rsidRPr="00CE137C">
        <w:rPr>
          <w:lang w:val="vi-VN" w:eastAsia="en-US"/>
        </w:rPr>
        <w:t>and</w:t>
      </w:r>
      <w:r>
        <w:rPr>
          <w:lang w:val="en-US" w:eastAsia="en-US"/>
        </w:rPr>
        <w:t>,</w:t>
      </w:r>
    </w:p>
    <w:p w:rsidR="00D22DBF" w:rsidRPr="00CE137C" w:rsidRDefault="00D22DBF" w:rsidP="0086791C">
      <w:pPr>
        <w:pStyle w:val="BodyText"/>
        <w:spacing w:line="240" w:lineRule="auto"/>
        <w:ind w:firstLine="0"/>
        <w:jc w:val="right"/>
        <w:rPr>
          <w:lang w:val="vi-VN" w:eastAsia="en-US"/>
        </w:rPr>
      </w:pPr>
      <w:r w:rsidRPr="00CE137C">
        <w:rPr>
          <w:lang w:val="vi-VN" w:eastAsia="en-US"/>
        </w:rPr>
        <w:t xml:space="preserve">  </w:t>
      </w:r>
      <w:bookmarkStart w:id="15" w:name="eq10"/>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adap</m:t>
            </m:r>
          </m:sub>
        </m:sSub>
        <m:d>
          <m:dPr>
            <m:ctrlPr>
              <w:rPr>
                <w:rFonts w:ascii="Cambria Math" w:hAnsi="Cambria Math"/>
                <w:sz w:val="18"/>
                <w:szCs w:val="18"/>
                <w:lang w:val="vi-VN" w:eastAsia="en-US"/>
              </w:rPr>
            </m:ctrlPr>
          </m:dPr>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d>
        <m:r>
          <m:rPr>
            <m:sty m:val="p"/>
          </m:rPr>
          <w:rPr>
            <w:rFonts w:ascii="Cambria Math" w:hAnsi="Cambria Math"/>
            <w:sz w:val="18"/>
            <w:szCs w:val="18"/>
            <w:lang w:val="vi-VN" w:eastAsia="en-US"/>
          </w:rPr>
          <m:t>=</m:t>
        </m:r>
        <m:r>
          <w:rPr>
            <w:rFonts w:ascii="Cambria Math" w:hAnsi="Cambria Math"/>
            <w:sz w:val="18"/>
            <w:szCs w:val="18"/>
            <w:lang w:val="vi-VN" w:eastAsia="en-US"/>
          </w:rPr>
          <m:t>GRE</m:t>
        </m:r>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G</m:t>
            </m:r>
          </m:e>
          <m:sub>
            <m:r>
              <w:rPr>
                <w:rFonts w:ascii="Cambria Math" w:hAnsi="Cambria Math"/>
                <w:sz w:val="18"/>
                <w:szCs w:val="18"/>
                <w:lang w:val="vi-VN" w:eastAsia="en-US"/>
              </w:rPr>
              <m:t>EON</m:t>
            </m:r>
          </m:sub>
        </m:sSub>
        <m:sSub>
          <m:sSubPr>
            <m:ctrlPr>
              <w:rPr>
                <w:rFonts w:ascii="Cambria Math" w:hAnsi="Cambria Math"/>
                <w:sz w:val="18"/>
                <w:szCs w:val="18"/>
                <w:lang w:val="vi-VN" w:eastAsia="en-US"/>
              </w:rPr>
            </m:ctrlPr>
          </m:sSubPr>
          <m:e>
            <m:r>
              <w:rPr>
                <w:rFonts w:ascii="Cambria Math" w:hAnsi="Cambria Math"/>
                <w:sz w:val="18"/>
                <w:szCs w:val="18"/>
                <w:lang w:val="vi-VN" w:eastAsia="en-US"/>
              </w:rPr>
              <m:t>NS</m:t>
            </m:r>
          </m:e>
          <m:sub>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adap</m:t>
            </m:r>
          </m:sub>
        </m:sSub>
        <m:d>
          <m:dPr>
            <m:ctrlPr>
              <w:rPr>
                <w:rFonts w:ascii="Cambria Math" w:hAnsi="Cambria Math"/>
                <w:sz w:val="18"/>
                <w:szCs w:val="18"/>
                <w:lang w:val="vi-VN" w:eastAsia="en-US"/>
              </w:rPr>
            </m:ctrlPr>
          </m:dPr>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d>
        <m:r>
          <m:rPr>
            <m:sty m:val="p"/>
          </m:rPr>
          <w:rPr>
            <w:rFonts w:ascii="Cambria Math" w:hAnsi="Cambria Math"/>
            <w:sz w:val="18"/>
            <w:szCs w:val="18"/>
            <w:lang w:val="vi-VN" w:eastAsia="en-US"/>
          </w:rPr>
          <m:t>.</m:t>
        </m:r>
      </m:oMath>
      <w:r>
        <w:rPr>
          <w:lang w:val="vi-VN" w:eastAsia="en-US"/>
        </w:rPr>
        <w:t xml:space="preserve">  </w:t>
      </w:r>
      <w:r w:rsidRPr="00CE137C">
        <w:rPr>
          <w:lang w:val="vi-VN" w:eastAsia="en-US"/>
        </w:rPr>
        <w:t>(1</w:t>
      </w:r>
      <w:r w:rsidR="00C0264D" w:rsidRPr="00C0264D">
        <w:rPr>
          <w:lang w:val="vi-VN" w:eastAsia="en-US"/>
        </w:rPr>
        <w:t>5</w:t>
      </w:r>
      <w:r w:rsidRPr="00CE137C">
        <w:rPr>
          <w:lang w:val="vi-VN" w:eastAsia="en-US"/>
        </w:rPr>
        <w:t>)</w:t>
      </w:r>
      <w:bookmarkEnd w:id="15"/>
    </w:p>
    <w:p w:rsidR="00D22DBF" w:rsidRPr="00DF077A" w:rsidRDefault="00D22DBF" w:rsidP="0086791C">
      <w:pPr>
        <w:pStyle w:val="BodyText"/>
        <w:numPr>
          <w:ilvl w:val="0"/>
          <w:numId w:val="28"/>
        </w:numPr>
        <w:tabs>
          <w:tab w:val="clear" w:pos="288"/>
          <w:tab w:val="left" w:pos="540"/>
        </w:tabs>
        <w:spacing w:before="120" w:after="60" w:line="240" w:lineRule="auto"/>
        <w:rPr>
          <w:i/>
          <w:lang w:val="en-US" w:eastAsia="en-US"/>
        </w:rPr>
      </w:pPr>
      <w:r>
        <w:rPr>
          <w:i/>
          <w:lang w:val="en-US" w:eastAsia="en-US"/>
        </w:rPr>
        <w:t>S</w:t>
      </w:r>
      <w:r w:rsidRPr="00DF077A">
        <w:rPr>
          <w:i/>
          <w:lang w:val="en-US" w:eastAsia="en-US"/>
        </w:rPr>
        <w:t xml:space="preserve">pectrum utilization of the network </w:t>
      </w:r>
    </w:p>
    <w:p w:rsidR="00D22DBF" w:rsidRPr="00CE137C" w:rsidRDefault="00D22DBF" w:rsidP="0086791C">
      <w:pPr>
        <w:pStyle w:val="BodyText"/>
        <w:spacing w:line="240" w:lineRule="auto"/>
        <w:rPr>
          <w:lang w:val="vi-VN" w:eastAsia="en-US"/>
        </w:rPr>
      </w:pPr>
      <w:r w:rsidRPr="00CE137C">
        <w:rPr>
          <w:lang w:val="vi-VN" w:eastAsia="en-US"/>
        </w:rPr>
        <w:t xml:space="preserve">Given a network topology </w:t>
      </w:r>
      <w:r w:rsidRPr="001C615A">
        <w:rPr>
          <w:i/>
          <w:lang w:val="vi-VN" w:eastAsia="en-US"/>
        </w:rPr>
        <w:t>G</w:t>
      </w:r>
      <w:r w:rsidRPr="00CE137C">
        <w:rPr>
          <w:lang w:val="vi-VN" w:eastAsia="en-US"/>
        </w:rPr>
        <w:t>={</w:t>
      </w:r>
      <w:r w:rsidRPr="001C615A">
        <w:rPr>
          <w:i/>
          <w:lang w:val="vi-VN" w:eastAsia="en-US"/>
        </w:rPr>
        <w:t>V</w:t>
      </w:r>
      <w:r w:rsidRPr="00CE137C">
        <w:rPr>
          <w:lang w:val="vi-VN" w:eastAsia="en-US"/>
        </w:rPr>
        <w:t>,</w:t>
      </w:r>
      <w:r w:rsidRPr="001C615A">
        <w:rPr>
          <w:i/>
          <w:lang w:val="vi-VN" w:eastAsia="en-US"/>
        </w:rPr>
        <w:t xml:space="preserve"> E</w:t>
      </w:r>
      <w:r w:rsidRPr="00CE137C">
        <w:rPr>
          <w:lang w:val="vi-VN" w:eastAsia="en-US"/>
        </w:rPr>
        <w:t xml:space="preserve">} in which </w:t>
      </w:r>
      <w:r w:rsidRPr="001C615A">
        <w:rPr>
          <w:i/>
          <w:lang w:val="vi-VN" w:eastAsia="en-US"/>
        </w:rPr>
        <w:t>V</w:t>
      </w:r>
      <w:r w:rsidRPr="00CE137C">
        <w:rPr>
          <w:lang w:val="vi-VN" w:eastAsia="en-US"/>
        </w:rPr>
        <w:t xml:space="preserve"> is the set of nodes, |</w:t>
      </w:r>
      <w:r w:rsidRPr="001C615A">
        <w:rPr>
          <w:i/>
          <w:lang w:val="vi-VN" w:eastAsia="en-US"/>
        </w:rPr>
        <w:t>V</w:t>
      </w:r>
      <w:r w:rsidRPr="00CE137C">
        <w:rPr>
          <w:lang w:val="vi-VN" w:eastAsia="en-US"/>
        </w:rPr>
        <w:t>|=</w:t>
      </w:r>
      <w:r w:rsidRPr="001C615A">
        <w:rPr>
          <w:i/>
          <w:lang w:val="vi-VN" w:eastAsia="en-US"/>
        </w:rPr>
        <w:t>n</w:t>
      </w:r>
      <w:r w:rsidRPr="00CE137C">
        <w:rPr>
          <w:lang w:val="vi-VN" w:eastAsia="en-US"/>
        </w:rPr>
        <w:t xml:space="preserve">, and </w:t>
      </w:r>
      <w:r w:rsidRPr="001C615A">
        <w:rPr>
          <w:i/>
          <w:lang w:val="vi-VN" w:eastAsia="en-US"/>
        </w:rPr>
        <w:t>E</w:t>
      </w:r>
      <w:r w:rsidRPr="00CE137C">
        <w:rPr>
          <w:lang w:val="vi-VN" w:eastAsia="en-US"/>
        </w:rPr>
        <w:t xml:space="preserve"> is set of links. For each node pair (</w:t>
      </w:r>
      <w:r w:rsidRPr="001C615A">
        <w:rPr>
          <w:i/>
          <w:lang w:val="vi-VN" w:eastAsia="en-US"/>
        </w:rPr>
        <w:t>s</w:t>
      </w:r>
      <w:r w:rsidRPr="00CE137C">
        <w:rPr>
          <w:lang w:val="vi-VN" w:eastAsia="en-US"/>
        </w:rPr>
        <w:t xml:space="preserve">, </w:t>
      </w:r>
      <w:r w:rsidRPr="001C615A">
        <w:rPr>
          <w:i/>
          <w:lang w:val="vi-VN" w:eastAsia="en-US"/>
        </w:rPr>
        <w:t>d</w:t>
      </w:r>
      <w:r w:rsidRPr="00CE137C">
        <w:rPr>
          <w:lang w:val="vi-VN" w:eastAsia="en-US"/>
        </w:rPr>
        <w:t>) (</w:t>
      </w:r>
      <m:oMath>
        <m:d>
          <m:dPr>
            <m:ctrlPr>
              <w:rPr>
                <w:rFonts w:ascii="Cambria Math" w:hAnsi="Cambria Math"/>
                <w:lang w:val="vi-VN" w:eastAsia="en-US"/>
              </w:rPr>
            </m:ctrlPr>
          </m:dPr>
          <m:e>
            <m:r>
              <w:rPr>
                <w:rFonts w:ascii="Cambria Math" w:hAnsi="Cambria Math"/>
                <w:lang w:val="vi-VN" w:eastAsia="en-US"/>
              </w:rPr>
              <m:t>s</m:t>
            </m:r>
            <m:r>
              <m:rPr>
                <m:sty m:val="p"/>
              </m:rPr>
              <w:rPr>
                <w:rFonts w:ascii="Cambria Math" w:hAnsi="Cambria Math"/>
                <w:lang w:val="vi-VN" w:eastAsia="en-US"/>
              </w:rPr>
              <m:t>,</m:t>
            </m:r>
            <m:r>
              <w:rPr>
                <w:rFonts w:ascii="Cambria Math" w:hAnsi="Cambria Math"/>
                <w:lang w:val="vi-VN" w:eastAsia="en-US"/>
              </w:rPr>
              <m:t>d</m:t>
            </m:r>
          </m:e>
        </m:d>
        <m:r>
          <m:rPr>
            <m:sty m:val="p"/>
          </m:rPr>
          <w:rPr>
            <w:rFonts w:ascii="Cambria Math" w:hAnsi="Cambria Math"/>
            <w:lang w:val="vi-VN" w:eastAsia="en-US"/>
          </w:rPr>
          <m:t>∈</m:t>
        </m:r>
        <m:r>
          <w:rPr>
            <w:rFonts w:ascii="Cambria Math" w:hAnsi="Cambria Math"/>
            <w:lang w:val="vi-VN" w:eastAsia="en-US"/>
          </w:rPr>
          <m:t>V</m:t>
        </m:r>
        <m:r>
          <m:rPr>
            <m:sty m:val="p"/>
          </m:rPr>
          <w:rPr>
            <w:rFonts w:ascii="Cambria Math" w:hAnsi="Cambria Math"/>
            <w:lang w:val="vi-VN" w:eastAsia="en-US"/>
          </w:rPr>
          <m:t>x</m:t>
        </m:r>
        <m:r>
          <w:rPr>
            <w:rFonts w:ascii="Cambria Math" w:hAnsi="Cambria Math"/>
            <w:lang w:val="vi-VN" w:eastAsia="en-US"/>
          </w:rPr>
          <m:t>V</m:t>
        </m:r>
      </m:oMath>
      <w:r w:rsidRPr="00CE137C">
        <w:rPr>
          <w:lang w:val="vi-VN" w:eastAsia="en-US"/>
        </w:rPr>
        <w:t xml:space="preserve">), we assume that the traffic load requested from the source node, </w:t>
      </w:r>
      <w:r w:rsidRPr="0064765E">
        <w:rPr>
          <w:i/>
          <w:lang w:val="vi-VN" w:eastAsia="en-US"/>
        </w:rPr>
        <w:t>s</w:t>
      </w:r>
      <w:r w:rsidRPr="00CE137C">
        <w:rPr>
          <w:lang w:val="vi-VN" w:eastAsia="en-US"/>
        </w:rPr>
        <w:t xml:space="preserve">, to the destination node, </w:t>
      </w:r>
      <w:r w:rsidRPr="00EC5690">
        <w:rPr>
          <w:i/>
          <w:lang w:val="vi-VN" w:eastAsia="en-US"/>
        </w:rPr>
        <w:t>d</w:t>
      </w:r>
      <w:r w:rsidRPr="00CE137C">
        <w:rPr>
          <w:lang w:val="vi-VN" w:eastAsia="en-US"/>
        </w:rPr>
        <w:t xml:space="preserve">, is </w:t>
      </w:r>
      <w:r w:rsidRPr="00B746D5">
        <w:rPr>
          <w:i/>
          <w:lang w:val="vi-VN" w:eastAsia="en-US"/>
        </w:rPr>
        <w:t>R</w:t>
      </w:r>
      <w:r w:rsidRPr="00B746D5">
        <w:rPr>
          <w:i/>
          <w:vertAlign w:val="subscript"/>
          <w:lang w:val="vi-VN" w:eastAsia="en-US"/>
        </w:rPr>
        <w:t>s,d</w:t>
      </w:r>
      <w:r w:rsidRPr="00CE137C">
        <w:rPr>
          <w:lang w:val="vi-VN" w:eastAsia="en-US"/>
        </w:rPr>
        <w:t xml:space="preserve">, the hop count and the distance of the route connecting </w:t>
      </w:r>
      <w:r w:rsidRPr="000146FB">
        <w:rPr>
          <w:i/>
          <w:lang w:val="vi-VN" w:eastAsia="en-US"/>
        </w:rPr>
        <w:t>s</w:t>
      </w:r>
      <w:r w:rsidRPr="00CE137C">
        <w:rPr>
          <w:lang w:val="vi-VN" w:eastAsia="en-US"/>
        </w:rPr>
        <w:t xml:space="preserve"> and </w:t>
      </w:r>
      <w:r w:rsidRPr="000146FB">
        <w:rPr>
          <w:i/>
          <w:lang w:val="vi-VN" w:eastAsia="en-US"/>
        </w:rPr>
        <w:t>d</w:t>
      </w:r>
      <w:r w:rsidRPr="00CE137C">
        <w:rPr>
          <w:lang w:val="vi-VN" w:eastAsia="en-US"/>
        </w:rPr>
        <w:t xml:space="preserve"> are </w:t>
      </w:r>
      <w:r w:rsidRPr="00A87539">
        <w:rPr>
          <w:i/>
          <w:lang w:val="vi-VN" w:eastAsia="en-US"/>
        </w:rPr>
        <w:t>H</w:t>
      </w:r>
      <w:r w:rsidRPr="00A87539">
        <w:rPr>
          <w:i/>
          <w:vertAlign w:val="subscript"/>
          <w:lang w:val="vi-VN" w:eastAsia="en-US"/>
        </w:rPr>
        <w:t>s,d</w:t>
      </w:r>
      <w:r w:rsidRPr="00CE137C">
        <w:rPr>
          <w:lang w:val="vi-VN" w:eastAsia="en-US"/>
        </w:rPr>
        <w:t xml:space="preserve"> and </w:t>
      </w:r>
      <w:r w:rsidRPr="00CD1AD5">
        <w:rPr>
          <w:i/>
          <w:lang w:val="vi-VN" w:eastAsia="en-US"/>
        </w:rPr>
        <w:t>D</w:t>
      </w:r>
      <w:r w:rsidRPr="00CD1AD5">
        <w:rPr>
          <w:i/>
          <w:vertAlign w:val="subscript"/>
          <w:lang w:val="vi-VN" w:eastAsia="en-US"/>
        </w:rPr>
        <w:t>s,d</w:t>
      </w:r>
      <w:r w:rsidRPr="00CE137C">
        <w:rPr>
          <w:lang w:val="vi-VN" w:eastAsia="en-US"/>
        </w:rPr>
        <w:t xml:space="preserve"> respectively.</w:t>
      </w:r>
    </w:p>
    <w:p w:rsidR="00D22DBF" w:rsidRPr="00CE137C" w:rsidRDefault="00D22DBF" w:rsidP="0086791C">
      <w:pPr>
        <w:pStyle w:val="BodyText"/>
        <w:spacing w:line="240" w:lineRule="auto"/>
        <w:rPr>
          <w:lang w:val="vi-VN" w:eastAsia="en-US"/>
        </w:rPr>
      </w:pPr>
      <w:r w:rsidRPr="00CE137C">
        <w:rPr>
          <w:lang w:val="vi-VN" w:eastAsia="en-US"/>
        </w:rPr>
        <w:t>Based on the calculations given in Equations (</w:t>
      </w:r>
      <w:hyperlink w:anchor="eq2" w:tooltip="Equation (2)" w:history="1">
        <w:r w:rsidR="0048147D">
          <w:rPr>
            <w:lang w:val="en-US" w:eastAsia="en-US"/>
          </w:rPr>
          <w:t>7</w:t>
        </w:r>
      </w:hyperlink>
      <w:r w:rsidRPr="00CE137C">
        <w:rPr>
          <w:lang w:val="vi-VN" w:eastAsia="en-US"/>
        </w:rPr>
        <w:t>) and (</w:t>
      </w:r>
      <w:hyperlink w:anchor="eq4" w:tooltip="Equation (4)" w:history="1">
        <w:r w:rsidR="0048147D">
          <w:rPr>
            <w:lang w:val="en-US" w:eastAsia="en-US"/>
          </w:rPr>
          <w:t>9</w:t>
        </w:r>
      </w:hyperlink>
      <w:r w:rsidRPr="00CE137C">
        <w:rPr>
          <w:lang w:val="vi-VN" w:eastAsia="en-US"/>
        </w:rPr>
        <w:t>), total spectrum required in conventional WDM network is,</w:t>
      </w:r>
    </w:p>
    <w:p w:rsidR="00D22DBF" w:rsidRPr="00CE137C" w:rsidRDefault="00D22DBF" w:rsidP="0086791C">
      <w:pPr>
        <w:pStyle w:val="BodyText"/>
        <w:spacing w:line="240" w:lineRule="auto"/>
        <w:rPr>
          <w:lang w:val="vi-VN" w:eastAsia="en-US"/>
        </w:rPr>
      </w:pPr>
      <w:bookmarkStart w:id="16" w:name="eq11"/>
      <w:r w:rsidRPr="00CE137C">
        <w:rPr>
          <w:lang w:val="vi-VN" w:eastAsia="en-US"/>
        </w:rPr>
        <w:t xml:space="preserve">  </w:t>
      </w:r>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WDM</m:t>
            </m:r>
          </m:sub>
        </m:sSub>
        <m:r>
          <m:rPr>
            <m:sty m:val="p"/>
          </m:rPr>
          <w:rPr>
            <w:rFonts w:ascii="Cambria Math" w:hAnsi="Cambria Math"/>
            <w:sz w:val="18"/>
            <w:szCs w:val="18"/>
            <w:lang w:val="vi-VN" w:eastAsia="en-US"/>
          </w:rPr>
          <m:t>=</m:t>
        </m:r>
        <m:nary>
          <m:naryPr>
            <m:chr m:val="∑"/>
            <m:limLoc m:val="undOvr"/>
            <m:supHide m:val="1"/>
            <m:ctrlPr>
              <w:rPr>
                <w:rFonts w:ascii="Cambria Math" w:hAnsi="Cambria Math"/>
                <w:sz w:val="18"/>
                <w:szCs w:val="18"/>
                <w:lang w:val="vi-VN" w:eastAsia="en-US"/>
              </w:rPr>
            </m:ctrlPr>
          </m:naryPr>
          <m:sub>
            <m:eqArr>
              <m:eqArrPr>
                <m:ctrlPr>
                  <w:rPr>
                    <w:rFonts w:ascii="Cambria Math" w:hAnsi="Cambria Math"/>
                    <w:sz w:val="18"/>
                    <w:szCs w:val="18"/>
                    <w:lang w:val="vi-VN" w:eastAsia="en-US"/>
                  </w:rPr>
                </m:ctrlPr>
              </m:eqArrPr>
              <m:e>
                <m:d>
                  <m:dPr>
                    <m:ctrlPr>
                      <w:rPr>
                        <w:rFonts w:ascii="Cambria Math" w:hAnsi="Cambria Math"/>
                        <w:sz w:val="18"/>
                        <w:szCs w:val="18"/>
                        <w:lang w:val="vi-VN" w:eastAsia="en-US"/>
                      </w:rPr>
                    </m:ctrlPr>
                  </m:dPr>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d>
                <m:r>
                  <m:rPr>
                    <m:sty m:val="p"/>
                  </m:rPr>
                  <w:rPr>
                    <w:rFonts w:ascii="Cambria Math" w:hAnsi="Cambria Math"/>
                    <w:sz w:val="18"/>
                    <w:szCs w:val="18"/>
                    <w:lang w:val="vi-VN" w:eastAsia="en-US"/>
                  </w:rPr>
                  <m:t>∈</m:t>
                </m:r>
                <m:r>
                  <w:rPr>
                    <w:rFonts w:ascii="Cambria Math" w:hAnsi="Cambria Math"/>
                    <w:sz w:val="18"/>
                    <w:szCs w:val="18"/>
                    <w:lang w:val="vi-VN" w:eastAsia="en-US"/>
                  </w:rPr>
                  <m:t>V</m:t>
                </m:r>
                <m:r>
                  <m:rPr>
                    <m:sty m:val="p"/>
                  </m:rPr>
                  <w:rPr>
                    <w:rFonts w:ascii="Cambria Math" w:hAnsi="Cambria Math"/>
                    <w:sz w:val="18"/>
                    <w:szCs w:val="18"/>
                    <w:lang w:val="vi-VN" w:eastAsia="en-US"/>
                  </w:rPr>
                  <m:t>x</m:t>
                </m:r>
                <m:r>
                  <w:rPr>
                    <w:rFonts w:ascii="Cambria Math" w:hAnsi="Cambria Math"/>
                    <w:sz w:val="18"/>
                    <w:szCs w:val="18"/>
                    <w:lang w:val="vi-VN" w:eastAsia="en-US"/>
                  </w:rPr>
                  <m:t>V</m:t>
                </m:r>
              </m:e>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eqArr>
          </m:sub>
          <m:sup/>
          <m:e>
            <m:sSub>
              <m:sSubPr>
                <m:ctrlPr>
                  <w:rPr>
                    <w:rFonts w:ascii="Cambria Math" w:hAnsi="Cambria Math"/>
                    <w:sz w:val="18"/>
                    <w:szCs w:val="18"/>
                    <w:lang w:val="vi-VN" w:eastAsia="en-US"/>
                  </w:rPr>
                </m:ctrlPr>
              </m:sSubPr>
              <m:e>
                <m:r>
                  <w:rPr>
                    <w:rFonts w:ascii="Cambria Math" w:hAnsi="Cambria Math"/>
                    <w:sz w:val="18"/>
                    <w:szCs w:val="18"/>
                    <w:lang w:val="vi-VN" w:eastAsia="en-US"/>
                  </w:rPr>
                  <m:t>G</m:t>
                </m:r>
              </m:e>
              <m:sub>
                <m:r>
                  <w:rPr>
                    <w:rFonts w:ascii="Cambria Math" w:hAnsi="Cambria Math"/>
                    <w:sz w:val="18"/>
                    <w:szCs w:val="18"/>
                    <w:lang w:val="vi-VN" w:eastAsia="en-US"/>
                  </w:rPr>
                  <m:t>WDM</m:t>
                </m:r>
              </m:sub>
            </m:sSub>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WDM</m:t>
                            </m:r>
                          </m:sub>
                        </m:sSub>
                      </m:den>
                    </m:f>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e>
            </m:d>
          </m:e>
        </m:nary>
      </m:oMath>
      <w:r w:rsidRPr="00CE137C">
        <w:rPr>
          <w:lang w:val="vi-VN" w:eastAsia="en-US"/>
        </w:rPr>
        <w:t xml:space="preserve">,                  </w:t>
      </w:r>
      <w:r w:rsidR="00C0264D" w:rsidRPr="00C0264D">
        <w:rPr>
          <w:lang w:val="vi-VN" w:eastAsia="en-US"/>
        </w:rPr>
        <w:t xml:space="preserve"> </w:t>
      </w:r>
      <w:r w:rsidRPr="00CE137C">
        <w:rPr>
          <w:lang w:val="vi-VN" w:eastAsia="en-US"/>
        </w:rPr>
        <w:t xml:space="preserve">   (1</w:t>
      </w:r>
      <w:r w:rsidR="00C0264D" w:rsidRPr="00C0264D">
        <w:rPr>
          <w:lang w:val="vi-VN" w:eastAsia="en-US"/>
        </w:rPr>
        <w:t>6</w:t>
      </w:r>
      <w:r w:rsidRPr="00CE137C">
        <w:rPr>
          <w:lang w:val="vi-VN" w:eastAsia="en-US"/>
        </w:rPr>
        <w:t>)</w:t>
      </w:r>
    </w:p>
    <w:bookmarkEnd w:id="16"/>
    <w:p w:rsidR="00D22DBF" w:rsidRPr="00CE137C" w:rsidRDefault="00D22DBF" w:rsidP="0086791C">
      <w:pPr>
        <w:pStyle w:val="BodyText"/>
        <w:spacing w:line="240" w:lineRule="auto"/>
        <w:rPr>
          <w:lang w:val="vi-VN" w:eastAsia="en-US"/>
        </w:rPr>
      </w:pPr>
      <w:r w:rsidRPr="00CE137C">
        <w:rPr>
          <w:lang w:val="vi-VN" w:eastAsia="en-US"/>
        </w:rPr>
        <w:t>and the spectrum utilization of elastic optical networks for single modulation format scheme is given by,</w:t>
      </w:r>
    </w:p>
    <w:bookmarkStart w:id="17" w:name="eq12"/>
    <w:p w:rsidR="00D22DBF" w:rsidRPr="00CE137C" w:rsidRDefault="00A04120" w:rsidP="0086791C">
      <w:pPr>
        <w:pStyle w:val="BodyText"/>
        <w:spacing w:line="240" w:lineRule="auto"/>
        <w:rPr>
          <w:lang w:val="vi-VN" w:eastAsia="en-US"/>
        </w:rPr>
      </w:pPr>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r>
          <m:rPr>
            <m:sty m:val="p"/>
          </m:rPr>
          <w:rPr>
            <w:rFonts w:ascii="Cambria Math" w:hAnsi="Cambria Math"/>
            <w:sz w:val="18"/>
            <w:szCs w:val="18"/>
            <w:lang w:val="vi-VN" w:eastAsia="en-US"/>
          </w:rPr>
          <m:t>=</m:t>
        </m:r>
        <m:nary>
          <m:naryPr>
            <m:chr m:val="∑"/>
            <m:limLoc m:val="undOvr"/>
            <m:supHide m:val="1"/>
            <m:ctrlPr>
              <w:rPr>
                <w:rFonts w:ascii="Cambria Math" w:hAnsi="Cambria Math"/>
                <w:sz w:val="18"/>
                <w:szCs w:val="18"/>
                <w:lang w:val="vi-VN" w:eastAsia="en-US"/>
              </w:rPr>
            </m:ctrlPr>
          </m:naryPr>
          <m:sub>
            <m:eqArr>
              <m:eqArrPr>
                <m:ctrlPr>
                  <w:rPr>
                    <w:rFonts w:ascii="Cambria Math" w:hAnsi="Cambria Math"/>
                    <w:sz w:val="18"/>
                    <w:szCs w:val="18"/>
                    <w:lang w:val="vi-VN" w:eastAsia="en-US"/>
                  </w:rPr>
                </m:ctrlPr>
              </m:eqArrPr>
              <m:e>
                <m:d>
                  <m:dPr>
                    <m:ctrlPr>
                      <w:rPr>
                        <w:rFonts w:ascii="Cambria Math" w:hAnsi="Cambria Math"/>
                        <w:sz w:val="18"/>
                        <w:szCs w:val="18"/>
                        <w:lang w:val="vi-VN" w:eastAsia="en-US"/>
                      </w:rPr>
                    </m:ctrlPr>
                  </m:dPr>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d>
                <m:r>
                  <m:rPr>
                    <m:sty m:val="p"/>
                  </m:rPr>
                  <w:rPr>
                    <w:rFonts w:ascii="Cambria Math" w:hAnsi="Cambria Math"/>
                    <w:sz w:val="18"/>
                    <w:szCs w:val="18"/>
                    <w:lang w:val="vi-VN" w:eastAsia="en-US"/>
                  </w:rPr>
                  <m:t>∈</m:t>
                </m:r>
                <m:r>
                  <w:rPr>
                    <w:rFonts w:ascii="Cambria Math" w:hAnsi="Cambria Math"/>
                    <w:sz w:val="18"/>
                    <w:szCs w:val="18"/>
                    <w:lang w:val="vi-VN" w:eastAsia="en-US"/>
                  </w:rPr>
                  <m:t>V</m:t>
                </m:r>
                <m:r>
                  <m:rPr>
                    <m:sty m:val="p"/>
                  </m:rPr>
                  <w:rPr>
                    <w:rFonts w:ascii="Cambria Math" w:hAnsi="Cambria Math"/>
                    <w:sz w:val="18"/>
                    <w:szCs w:val="18"/>
                    <w:lang w:val="vi-VN" w:eastAsia="en-US"/>
                  </w:rPr>
                  <m:t>x</m:t>
                </m:r>
                <m:r>
                  <w:rPr>
                    <w:rFonts w:ascii="Cambria Math" w:hAnsi="Cambria Math"/>
                    <w:sz w:val="18"/>
                    <w:szCs w:val="18"/>
                    <w:lang w:val="vi-VN" w:eastAsia="en-US"/>
                  </w:rPr>
                  <m:t>V</m:t>
                </m:r>
              </m:e>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eqArr>
          </m:sub>
          <m:sup/>
          <m:e>
            <m:sSub>
              <m:sSubPr>
                <m:ctrlPr>
                  <w:rPr>
                    <w:rFonts w:ascii="Cambria Math" w:hAnsi="Cambria Math"/>
                    <w:sz w:val="18"/>
                    <w:szCs w:val="18"/>
                    <w:lang w:val="vi-VN" w:eastAsia="en-US"/>
                  </w:rPr>
                </m:ctrlPr>
              </m:sSubPr>
              <m:e>
                <m:r>
                  <w:rPr>
                    <w:rFonts w:ascii="Cambria Math" w:hAnsi="Cambria Math"/>
                    <w:sz w:val="18"/>
                    <w:szCs w:val="18"/>
                    <w:lang w:val="vi-VN" w:eastAsia="en-US"/>
                  </w:rPr>
                  <m:t>G</m:t>
                </m:r>
              </m:e>
              <m:sub>
                <m:r>
                  <w:rPr>
                    <w:rFonts w:ascii="Cambria Math" w:hAnsi="Cambria Math"/>
                    <w:sz w:val="18"/>
                    <w:szCs w:val="18"/>
                    <w:lang w:val="vi-VN" w:eastAsia="en-US"/>
                  </w:rPr>
                  <m:t>EON</m:t>
                </m:r>
              </m:sub>
            </m:sSub>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den>
                    </m:f>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e>
            </m:d>
          </m:e>
        </m:nary>
      </m:oMath>
      <w:r w:rsidR="00D22DBF" w:rsidRPr="00CE137C">
        <w:rPr>
          <w:lang w:val="vi-VN" w:eastAsia="en-US"/>
        </w:rPr>
        <w:t xml:space="preserve">.         </w:t>
      </w:r>
      <w:r w:rsidR="00C0264D" w:rsidRPr="00C0264D">
        <w:rPr>
          <w:lang w:val="vi-VN" w:eastAsia="en-US"/>
        </w:rPr>
        <w:t xml:space="preserve">   </w:t>
      </w:r>
      <w:r w:rsidR="00D22DBF" w:rsidRPr="00CE137C">
        <w:rPr>
          <w:lang w:val="vi-VN" w:eastAsia="en-US"/>
        </w:rPr>
        <w:t>(1</w:t>
      </w:r>
      <w:r w:rsidR="00C0264D">
        <w:rPr>
          <w:lang w:val="en-US" w:eastAsia="en-US"/>
        </w:rPr>
        <w:t>7</w:t>
      </w:r>
      <w:r w:rsidR="00D22DBF" w:rsidRPr="00CE137C">
        <w:rPr>
          <w:lang w:val="vi-VN" w:eastAsia="en-US"/>
        </w:rPr>
        <w:t>)</w:t>
      </w:r>
    </w:p>
    <w:bookmarkEnd w:id="17"/>
    <w:p w:rsidR="00D22DBF" w:rsidRPr="00CE137C" w:rsidRDefault="00D22DBF" w:rsidP="0086791C">
      <w:pPr>
        <w:pStyle w:val="BodyText"/>
        <w:spacing w:line="240" w:lineRule="auto"/>
        <w:rPr>
          <w:lang w:val="vi-VN" w:eastAsia="en-US"/>
        </w:rPr>
      </w:pPr>
      <w:r w:rsidRPr="00CE137C">
        <w:rPr>
          <w:lang w:val="vi-VN" w:eastAsia="en-US"/>
        </w:rPr>
        <w:t>Similarly, from Equation (</w:t>
      </w:r>
      <w:hyperlink w:anchor="eq6" w:tooltip="Equation (6)" w:history="1">
        <w:r w:rsidR="0048147D">
          <w:rPr>
            <w:lang w:val="en-US" w:eastAsia="en-US"/>
          </w:rPr>
          <w:t>11</w:t>
        </w:r>
      </w:hyperlink>
      <w:r w:rsidRPr="00CE137C">
        <w:rPr>
          <w:lang w:val="vi-VN" w:eastAsia="en-US"/>
        </w:rPr>
        <w:t>), we have the total spectrum utilization of coarse granular routing elastic optical network for single modulation format scheme as following,</w:t>
      </w:r>
    </w:p>
    <w:bookmarkStart w:id="18" w:name="eq13"/>
    <w:p w:rsidR="00D22DBF" w:rsidRPr="00CE137C" w:rsidRDefault="00A04120" w:rsidP="0086791C">
      <w:pPr>
        <w:pStyle w:val="BodyText"/>
        <w:spacing w:line="240" w:lineRule="auto"/>
        <w:ind w:firstLine="0"/>
        <w:rPr>
          <w:lang w:val="vi-VN" w:eastAsia="en-US"/>
        </w:rPr>
      </w:pPr>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r>
          <m:rPr>
            <m:sty m:val="p"/>
          </m:rPr>
          <w:rPr>
            <w:rFonts w:ascii="Cambria Math" w:hAnsi="Cambria Math"/>
            <w:sz w:val="18"/>
            <w:szCs w:val="18"/>
            <w:lang w:val="vi-VN" w:eastAsia="en-US"/>
          </w:rPr>
          <m:t>=</m:t>
        </m:r>
        <m:nary>
          <m:naryPr>
            <m:chr m:val="∑"/>
            <m:limLoc m:val="undOvr"/>
            <m:supHide m:val="1"/>
            <m:ctrlPr>
              <w:rPr>
                <w:rFonts w:ascii="Cambria Math" w:hAnsi="Cambria Math"/>
                <w:sz w:val="18"/>
                <w:szCs w:val="18"/>
                <w:lang w:val="vi-VN" w:eastAsia="en-US"/>
              </w:rPr>
            </m:ctrlPr>
          </m:naryPr>
          <m:sub>
            <m:eqArr>
              <m:eqArrPr>
                <m:ctrlPr>
                  <w:rPr>
                    <w:rFonts w:ascii="Cambria Math" w:hAnsi="Cambria Math"/>
                    <w:sz w:val="18"/>
                    <w:szCs w:val="18"/>
                    <w:lang w:val="vi-VN" w:eastAsia="en-US"/>
                  </w:rPr>
                </m:ctrlPr>
              </m:eqArrPr>
              <m:e>
                <m:d>
                  <m:dPr>
                    <m:ctrlPr>
                      <w:rPr>
                        <w:rFonts w:ascii="Cambria Math" w:hAnsi="Cambria Math"/>
                        <w:sz w:val="18"/>
                        <w:szCs w:val="18"/>
                        <w:lang w:val="vi-VN" w:eastAsia="en-US"/>
                      </w:rPr>
                    </m:ctrlPr>
                  </m:dPr>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d>
                <m:r>
                  <m:rPr>
                    <m:sty m:val="p"/>
                  </m:rPr>
                  <w:rPr>
                    <w:rFonts w:ascii="Cambria Math" w:hAnsi="Cambria Math"/>
                    <w:sz w:val="18"/>
                    <w:szCs w:val="18"/>
                    <w:lang w:val="vi-VN" w:eastAsia="en-US"/>
                  </w:rPr>
                  <m:t>∈</m:t>
                </m:r>
                <m:r>
                  <w:rPr>
                    <w:rFonts w:ascii="Cambria Math" w:hAnsi="Cambria Math"/>
                    <w:sz w:val="18"/>
                    <w:szCs w:val="18"/>
                    <w:lang w:val="vi-VN" w:eastAsia="en-US"/>
                  </w:rPr>
                  <m:t>V</m:t>
                </m:r>
                <m:r>
                  <m:rPr>
                    <m:sty m:val="p"/>
                  </m:rPr>
                  <w:rPr>
                    <w:rFonts w:ascii="Cambria Math" w:hAnsi="Cambria Math"/>
                    <w:sz w:val="18"/>
                    <w:szCs w:val="18"/>
                    <w:lang w:val="vi-VN" w:eastAsia="en-US"/>
                  </w:rPr>
                  <m:t>x</m:t>
                </m:r>
                <m:r>
                  <w:rPr>
                    <w:rFonts w:ascii="Cambria Math" w:hAnsi="Cambria Math"/>
                    <w:sz w:val="18"/>
                    <w:szCs w:val="18"/>
                    <w:lang w:val="vi-VN" w:eastAsia="en-US"/>
                  </w:rPr>
                  <m:t>V</m:t>
                </m:r>
              </m:e>
              <m:e>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e>
            </m:eqArr>
          </m:sub>
          <m:sup/>
          <m:e>
            <m:f>
              <m:fPr>
                <m:ctrlPr>
                  <w:rPr>
                    <w:rFonts w:ascii="Cambria Math" w:hAnsi="Cambria Math"/>
                    <w:sz w:val="18"/>
                    <w:szCs w:val="18"/>
                    <w:lang w:val="vi-VN" w:eastAsia="en-US"/>
                  </w:rPr>
                </m:ctrlPr>
              </m:fPr>
              <m:num>
                <m:r>
                  <w:rPr>
                    <w:rFonts w:ascii="Cambria Math" w:hAnsi="Cambria Math"/>
                    <w:sz w:val="18"/>
                    <w:szCs w:val="18"/>
                    <w:lang w:val="vi-VN" w:eastAsia="en-US"/>
                  </w:rPr>
                  <m:t>GRE</m:t>
                </m:r>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G</m:t>
                    </m:r>
                  </m:e>
                  <m:sub>
                    <m:r>
                      <w:rPr>
                        <w:rFonts w:ascii="Cambria Math" w:hAnsi="Cambria Math"/>
                        <w:sz w:val="18"/>
                        <w:szCs w:val="18"/>
                        <w:lang w:val="vi-VN" w:eastAsia="en-US"/>
                      </w:rPr>
                      <m:t>EON</m:t>
                    </m:r>
                  </m:sub>
                </m:sSub>
              </m:num>
              <m:den>
                <m:r>
                  <w:rPr>
                    <w:rFonts w:ascii="Cambria Math" w:hAnsi="Cambria Math"/>
                    <w:sz w:val="18"/>
                    <w:szCs w:val="18"/>
                    <w:lang w:val="vi-VN" w:eastAsia="en-US"/>
                  </w:rPr>
                  <m:t>α</m:t>
                </m:r>
              </m:den>
            </m:f>
            <m:d>
              <m:dPr>
                <m:begChr m:val="⌈"/>
                <m:endChr m:val=""/>
                <m:ctrlPr>
                  <w:rPr>
                    <w:rFonts w:ascii="Cambria Math" w:hAnsi="Cambria Math"/>
                    <w:sz w:val="18"/>
                    <w:szCs w:val="18"/>
                    <w:lang w:val="vi-VN" w:eastAsia="en-US"/>
                  </w:rPr>
                </m:ctrlPr>
              </m:dPr>
              <m:e>
                <m:d>
                  <m:dPr>
                    <m:begChr m:val=""/>
                    <m:endChr m:val="⌉"/>
                    <m:ctrlPr>
                      <w:rPr>
                        <w:rFonts w:ascii="Cambria Math" w:hAnsi="Cambria Math"/>
                        <w:sz w:val="18"/>
                        <w:szCs w:val="18"/>
                        <w:lang w:val="vi-VN" w:eastAsia="en-US"/>
                      </w:rPr>
                    </m:ctrlPr>
                  </m:dPr>
                  <m:e>
                    <m:f>
                      <m:fPr>
                        <m:ctrlPr>
                          <w:rPr>
                            <w:rFonts w:ascii="Cambria Math" w:hAnsi="Cambria Math"/>
                            <w:sz w:val="18"/>
                            <w:szCs w:val="18"/>
                            <w:lang w:val="vi-VN" w:eastAsia="en-US"/>
                          </w:rPr>
                        </m:ctrlPr>
                      </m:fPr>
                      <m:num>
                        <m:sSub>
                          <m:sSubPr>
                            <m:ctrlPr>
                              <w:rPr>
                                <w:rFonts w:ascii="Cambria Math" w:hAnsi="Cambria Math"/>
                                <w:sz w:val="18"/>
                                <w:szCs w:val="18"/>
                                <w:lang w:val="vi-VN" w:eastAsia="en-US"/>
                              </w:rPr>
                            </m:ctrlPr>
                          </m:sSubPr>
                          <m:e>
                            <m:r>
                              <w:rPr>
                                <w:rFonts w:ascii="Cambria Math" w:hAnsi="Cambria Math"/>
                                <w:sz w:val="18"/>
                                <w:szCs w:val="18"/>
                                <w:lang w:val="vi-VN" w:eastAsia="en-US"/>
                              </w:rPr>
                              <m:t>R</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num>
                      <m:den>
                        <m:sSub>
                          <m:sSubPr>
                            <m:ctrlPr>
                              <w:rPr>
                                <w:rFonts w:ascii="Cambria Math" w:hAnsi="Cambria Math"/>
                                <w:sz w:val="18"/>
                                <w:szCs w:val="18"/>
                                <w:lang w:val="vi-VN" w:eastAsia="en-US"/>
                              </w:rPr>
                            </m:ctrlPr>
                          </m:sSubPr>
                          <m:e>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C</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MOD</m:t>
                            </m:r>
                          </m:sub>
                        </m:sSub>
                      </m:den>
                    </m:f>
                  </m:e>
                </m:d>
                <m:sSub>
                  <m:sSubPr>
                    <m:ctrlPr>
                      <w:rPr>
                        <w:rFonts w:ascii="Cambria Math" w:hAnsi="Cambria Math"/>
                        <w:sz w:val="18"/>
                        <w:szCs w:val="18"/>
                        <w:lang w:val="vi-VN" w:eastAsia="en-US"/>
                      </w:rPr>
                    </m:ctrlPr>
                  </m:sSubPr>
                  <m:e>
                    <m:r>
                      <w:rPr>
                        <w:rFonts w:ascii="Cambria Math" w:hAnsi="Cambria Math"/>
                        <w:sz w:val="18"/>
                        <w:szCs w:val="18"/>
                        <w:lang w:val="vi-VN" w:eastAsia="en-US"/>
                      </w:rPr>
                      <m:t>H</m:t>
                    </m:r>
                  </m:e>
                  <m:sub>
                    <m:r>
                      <w:rPr>
                        <w:rFonts w:ascii="Cambria Math" w:hAnsi="Cambria Math"/>
                        <w:sz w:val="18"/>
                        <w:szCs w:val="18"/>
                        <w:lang w:val="vi-VN" w:eastAsia="en-US"/>
                      </w:rPr>
                      <m:t>s</m:t>
                    </m:r>
                    <m:r>
                      <m:rPr>
                        <m:sty m:val="p"/>
                      </m:rPr>
                      <w:rPr>
                        <w:rFonts w:ascii="Cambria Math" w:hAnsi="Cambria Math"/>
                        <w:sz w:val="18"/>
                        <w:szCs w:val="18"/>
                        <w:lang w:val="vi-VN" w:eastAsia="en-US"/>
                      </w:rPr>
                      <m:t>,</m:t>
                    </m:r>
                    <m:r>
                      <w:rPr>
                        <w:rFonts w:ascii="Cambria Math" w:hAnsi="Cambria Math"/>
                        <w:sz w:val="18"/>
                        <w:szCs w:val="18"/>
                        <w:lang w:val="vi-VN" w:eastAsia="en-US"/>
                      </w:rPr>
                      <m:t>d</m:t>
                    </m:r>
                  </m:sub>
                </m:sSub>
              </m:e>
            </m:d>
          </m:e>
        </m:nary>
      </m:oMath>
      <w:r w:rsidR="00D22DBF" w:rsidRPr="003C304F">
        <w:rPr>
          <w:sz w:val="18"/>
          <w:szCs w:val="18"/>
          <w:lang w:val="vi-VN" w:eastAsia="en-US"/>
        </w:rPr>
        <w:t>.</w:t>
      </w:r>
      <w:r w:rsidR="00D22DBF" w:rsidRPr="00CE137C">
        <w:rPr>
          <w:lang w:val="vi-VN" w:eastAsia="en-US"/>
        </w:rPr>
        <w:t xml:space="preserve"> </w:t>
      </w:r>
      <w:r w:rsidR="00C0264D" w:rsidRPr="00C0264D">
        <w:rPr>
          <w:lang w:val="vi-VN" w:eastAsia="en-US"/>
        </w:rPr>
        <w:t xml:space="preserve">      </w:t>
      </w:r>
      <w:r w:rsidR="00D22DBF" w:rsidRPr="00CE137C">
        <w:rPr>
          <w:lang w:val="vi-VN" w:eastAsia="en-US"/>
        </w:rPr>
        <w:t>(1</w:t>
      </w:r>
      <w:r w:rsidR="00C0264D">
        <w:rPr>
          <w:lang w:val="en-US" w:eastAsia="en-US"/>
        </w:rPr>
        <w:t>8</w:t>
      </w:r>
      <w:r w:rsidR="00D22DBF" w:rsidRPr="00CE137C">
        <w:rPr>
          <w:lang w:val="vi-VN" w:eastAsia="en-US"/>
        </w:rPr>
        <w:t>)</w:t>
      </w:r>
    </w:p>
    <w:bookmarkEnd w:id="18"/>
    <w:p w:rsidR="00D22DBF" w:rsidRPr="00CE137C" w:rsidRDefault="00D22DBF" w:rsidP="0086791C">
      <w:pPr>
        <w:pStyle w:val="BodyText"/>
        <w:spacing w:line="240" w:lineRule="auto"/>
        <w:rPr>
          <w:lang w:val="vi-VN" w:eastAsia="en-US"/>
        </w:rPr>
      </w:pPr>
      <w:r w:rsidRPr="00CE137C">
        <w:rPr>
          <w:lang w:val="vi-VN" w:eastAsia="en-US"/>
        </w:rPr>
        <w:t xml:space="preserve">Moreover, in distance-adaptive scheme, elastic optical networks including both conventional network and our developed network are able to assign modulation format dynamically. In fact, there are many different modulation assignment strategies, i.e. shortest path first (or least </w:t>
      </w:r>
      <w:r w:rsidRPr="00CE137C">
        <w:rPr>
          <w:lang w:val="vi-VN" w:eastAsia="en-US"/>
        </w:rPr>
        <w:t xml:space="preserve">spectrum), least generating resource,… Depending on the applied strategy, the implementing portions of available modulation formats can be varied. If we assume that α, β, γ and δ are coefficients which determine the distribution of the selected modulation formats (BPSK, QPSK, 8QAM and 16QAM) in the network respectively, </w:t>
      </w:r>
      <w:r w:rsidRPr="00161201">
        <w:rPr>
          <w:i/>
          <w:lang w:val="vi-VN" w:eastAsia="en-US"/>
        </w:rPr>
        <w:t>α</w:t>
      </w:r>
      <w:r w:rsidRPr="00CE137C">
        <w:rPr>
          <w:lang w:val="vi-VN" w:eastAsia="en-US"/>
        </w:rPr>
        <w:t xml:space="preserve">≥0, </w:t>
      </w:r>
      <w:r w:rsidRPr="00161201">
        <w:rPr>
          <w:i/>
          <w:lang w:val="vi-VN" w:eastAsia="en-US"/>
        </w:rPr>
        <w:t>β</w:t>
      </w:r>
      <w:r w:rsidRPr="00CE137C">
        <w:rPr>
          <w:lang w:val="vi-VN" w:eastAsia="en-US"/>
        </w:rPr>
        <w:t xml:space="preserve">≥0, </w:t>
      </w:r>
      <w:r w:rsidRPr="00161201">
        <w:rPr>
          <w:i/>
          <w:lang w:val="vi-VN" w:eastAsia="en-US"/>
        </w:rPr>
        <w:t>γ</w:t>
      </w:r>
      <w:r w:rsidRPr="00CE137C">
        <w:rPr>
          <w:lang w:val="vi-VN" w:eastAsia="en-US"/>
        </w:rPr>
        <w:t xml:space="preserve">≥0, </w:t>
      </w:r>
      <w:r w:rsidRPr="00161201">
        <w:rPr>
          <w:i/>
          <w:lang w:val="vi-VN" w:eastAsia="en-US"/>
        </w:rPr>
        <w:t>δ</w:t>
      </w:r>
      <w:r w:rsidRPr="00CE137C">
        <w:rPr>
          <w:lang w:val="vi-VN" w:eastAsia="en-US"/>
        </w:rPr>
        <w:t xml:space="preserve">≥0 and </w:t>
      </w:r>
      <w:r w:rsidRPr="00161201">
        <w:rPr>
          <w:i/>
          <w:lang w:val="vi-VN" w:eastAsia="en-US"/>
        </w:rPr>
        <w:t>α</w:t>
      </w:r>
      <w:r w:rsidRPr="00CE137C">
        <w:rPr>
          <w:lang w:val="vi-VN" w:eastAsia="en-US"/>
        </w:rPr>
        <w:t>+</w:t>
      </w:r>
      <w:r w:rsidRPr="00161201">
        <w:rPr>
          <w:i/>
          <w:lang w:val="vi-VN" w:eastAsia="en-US"/>
        </w:rPr>
        <w:t>β</w:t>
      </w:r>
      <w:r w:rsidRPr="00CE137C">
        <w:rPr>
          <w:lang w:val="vi-VN" w:eastAsia="en-US"/>
        </w:rPr>
        <w:t>+</w:t>
      </w:r>
      <w:r w:rsidRPr="00161201">
        <w:rPr>
          <w:i/>
          <w:lang w:val="vi-VN" w:eastAsia="en-US"/>
        </w:rPr>
        <w:t>γ</w:t>
      </w:r>
      <w:r w:rsidRPr="00CE137C">
        <w:rPr>
          <w:lang w:val="vi-VN" w:eastAsia="en-US"/>
        </w:rPr>
        <w:t>+</w:t>
      </w:r>
      <w:r w:rsidRPr="00161201">
        <w:rPr>
          <w:i/>
          <w:lang w:val="vi-VN" w:eastAsia="en-US"/>
        </w:rPr>
        <w:t>δ</w:t>
      </w:r>
      <w:r w:rsidRPr="00CE137C">
        <w:rPr>
          <w:lang w:val="vi-VN" w:eastAsia="en-US"/>
        </w:rPr>
        <w:t>=1. Based on Equations (</w:t>
      </w:r>
      <w:hyperlink w:anchor="eq12" w:tooltip="Equation (12)" w:history="1">
        <w:r w:rsidRPr="00CE137C">
          <w:rPr>
            <w:lang w:val="vi-VN" w:eastAsia="en-US"/>
          </w:rPr>
          <w:t>1</w:t>
        </w:r>
        <w:r w:rsidR="0048147D">
          <w:rPr>
            <w:lang w:val="en-US" w:eastAsia="en-US"/>
          </w:rPr>
          <w:t>7</w:t>
        </w:r>
      </w:hyperlink>
      <w:r w:rsidRPr="00CE137C">
        <w:rPr>
          <w:lang w:val="vi-VN" w:eastAsia="en-US"/>
        </w:rPr>
        <w:t>) and (</w:t>
      </w:r>
      <w:hyperlink w:anchor="eq13" w:tooltip="Equation (13)" w:history="1">
        <w:r w:rsidRPr="00CE137C">
          <w:rPr>
            <w:lang w:val="vi-VN" w:eastAsia="en-US"/>
          </w:rPr>
          <w:t>1</w:t>
        </w:r>
      </w:hyperlink>
      <w:r w:rsidR="0048147D">
        <w:rPr>
          <w:lang w:val="en-US" w:eastAsia="en-US"/>
        </w:rPr>
        <w:t>8</w:t>
      </w:r>
      <w:r w:rsidRPr="00CE137C">
        <w:rPr>
          <w:lang w:val="vi-VN" w:eastAsia="en-US"/>
        </w:rPr>
        <w:t>), the required spectrum of distance-adaptive conventional elastic optical network and that of</w:t>
      </w:r>
      <w:r>
        <w:rPr>
          <w:lang w:val="en-US" w:eastAsia="en-US"/>
        </w:rPr>
        <w:t xml:space="preserve"> </w:t>
      </w:r>
      <w:r w:rsidR="005D4E1B">
        <w:rPr>
          <w:lang w:val="en-US" w:eastAsia="en-US"/>
        </w:rPr>
        <w:t>coarse</w:t>
      </w:r>
      <w:r>
        <w:rPr>
          <w:lang w:val="en-US" w:eastAsia="en-US"/>
        </w:rPr>
        <w:t xml:space="preserve"> granular routing EON</w:t>
      </w:r>
      <w:r w:rsidRPr="00CE137C">
        <w:rPr>
          <w:lang w:val="vi-VN" w:eastAsia="en-US"/>
        </w:rPr>
        <w:t xml:space="preserve"> network can be </w:t>
      </w:r>
      <w:r w:rsidR="005D4E1B">
        <w:rPr>
          <w:lang w:val="en-US" w:eastAsia="en-US"/>
        </w:rPr>
        <w:t>calculate</w:t>
      </w:r>
      <w:r w:rsidRPr="00CE137C">
        <w:rPr>
          <w:lang w:val="vi-VN" w:eastAsia="en-US"/>
        </w:rPr>
        <w:t>d as,</w:t>
      </w:r>
    </w:p>
    <w:p w:rsidR="00D22DBF" w:rsidRPr="00DB799B" w:rsidRDefault="00A04120" w:rsidP="0086791C">
      <w:pPr>
        <w:pStyle w:val="BodyText"/>
        <w:spacing w:line="240" w:lineRule="auto"/>
        <w:rPr>
          <w:sz w:val="18"/>
          <w:szCs w:val="18"/>
          <w:lang w:val="vi-VN" w:eastAsia="en-US"/>
        </w:rPr>
      </w:pPr>
      <m:oMathPara>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adap</m:t>
              </m:r>
            </m:sub>
          </m:sSub>
          <m:r>
            <m:rPr>
              <m:sty m:val="p"/>
            </m:rPr>
            <w:rPr>
              <w:rFonts w:ascii="Cambria Math" w:hAnsi="Cambria Math"/>
              <w:sz w:val="18"/>
              <w:szCs w:val="18"/>
              <w:lang w:val="vi-VN" w:eastAsia="en-US"/>
            </w:rPr>
            <m:t>=</m:t>
          </m:r>
          <m:r>
            <w:rPr>
              <w:rFonts w:ascii="Cambria Math" w:hAnsi="Cambria Math"/>
              <w:sz w:val="18"/>
              <w:szCs w:val="18"/>
              <w:lang w:val="vi-VN" w:eastAsia="en-US"/>
            </w:rPr>
            <m:t>α</m:t>
          </m:r>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BPSK</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βS</m:t>
              </m:r>
            </m:e>
            <m:sub>
              <m:r>
                <w:rPr>
                  <w:rFonts w:ascii="Cambria Math" w:hAnsi="Cambria Math"/>
                  <w:sz w:val="18"/>
                  <w:szCs w:val="18"/>
                  <w:lang w:val="vi-VN" w:eastAsia="en-US"/>
                </w:rPr>
                <m:t>EON</m:t>
              </m:r>
              <m:r>
                <m:rPr>
                  <m:sty m:val="p"/>
                </m:rPr>
                <w:rPr>
                  <w:rFonts w:ascii="Cambria Math" w:hAnsi="Cambria Math"/>
                  <w:sz w:val="18"/>
                  <w:szCs w:val="18"/>
                  <w:lang w:val="vi-VN" w:eastAsia="en-US"/>
                </w:rPr>
                <m:t>-</m:t>
              </m:r>
              <m:r>
                <w:rPr>
                  <w:rFonts w:ascii="Cambria Math" w:hAnsi="Cambria Math"/>
                  <w:sz w:val="18"/>
                  <w:szCs w:val="18"/>
                  <w:lang w:val="vi-VN" w:eastAsia="en-US"/>
                </w:rPr>
                <m:t>QPSK</m:t>
              </m:r>
            </m:sub>
          </m:sSub>
        </m:oMath>
      </m:oMathPara>
      <w:bookmarkStart w:id="19" w:name="eq14"/>
    </w:p>
    <w:p w:rsidR="00D22DBF" w:rsidRPr="00CE137C" w:rsidRDefault="00D22DBF" w:rsidP="0086791C">
      <w:pPr>
        <w:pStyle w:val="BodyText"/>
        <w:spacing w:line="240" w:lineRule="auto"/>
        <w:jc w:val="right"/>
        <w:rPr>
          <w:lang w:val="vi-VN" w:eastAsia="en-US"/>
        </w:rPr>
      </w:pPr>
      <m:oMath>
        <m:r>
          <m:rPr>
            <m:sty m:val="p"/>
          </m:rPr>
          <w:rPr>
            <w:rFonts w:ascii="Cambria Math" w:hAnsi="Cambria Math"/>
            <w:sz w:val="18"/>
            <w:szCs w:val="18"/>
            <w:lang w:val="vi-VN" w:eastAsia="en-US"/>
          </w:rPr>
          <m:t xml:space="preserve">     +</m:t>
        </m:r>
        <m:sSub>
          <m:sSubPr>
            <m:ctrlPr>
              <w:rPr>
                <w:rFonts w:ascii="Cambria Math" w:hAnsi="Cambria Math"/>
                <w:sz w:val="18"/>
                <w:szCs w:val="18"/>
                <w:lang w:val="vi-VN" w:eastAsia="en-US"/>
              </w:rPr>
            </m:ctrlPr>
          </m:sSubPr>
          <m:e>
            <m:r>
              <w:rPr>
                <w:rFonts w:ascii="Cambria Math" w:hAnsi="Cambria Math"/>
                <w:sz w:val="18"/>
                <w:szCs w:val="18"/>
                <w:lang w:val="vi-VN" w:eastAsia="en-US"/>
              </w:rPr>
              <m:t>γS</m:t>
            </m:r>
          </m:e>
          <m:sub>
            <m:r>
              <w:rPr>
                <w:rFonts w:ascii="Cambria Math" w:hAnsi="Cambria Math"/>
                <w:sz w:val="18"/>
                <w:szCs w:val="18"/>
                <w:lang w:val="vi-VN" w:eastAsia="en-US"/>
              </w:rPr>
              <m:t>EON</m:t>
            </m:r>
            <m:r>
              <m:rPr>
                <m:sty m:val="p"/>
              </m:rPr>
              <w:rPr>
                <w:rFonts w:ascii="Cambria Math" w:hAnsi="Cambria Math"/>
                <w:sz w:val="18"/>
                <w:szCs w:val="18"/>
                <w:lang w:val="vi-VN" w:eastAsia="en-US"/>
              </w:rPr>
              <m:t>-8</m:t>
            </m:r>
            <m:r>
              <w:rPr>
                <w:rFonts w:ascii="Cambria Math" w:hAnsi="Cambria Math"/>
                <w:sz w:val="18"/>
                <w:szCs w:val="18"/>
                <w:lang w:val="vi-VN" w:eastAsia="en-US"/>
              </w:rPr>
              <m:t>QAM</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δS</m:t>
            </m:r>
          </m:e>
          <m:sub>
            <m:r>
              <w:rPr>
                <w:rFonts w:ascii="Cambria Math" w:hAnsi="Cambria Math"/>
                <w:sz w:val="18"/>
                <w:szCs w:val="18"/>
                <w:lang w:val="vi-VN" w:eastAsia="en-US"/>
              </w:rPr>
              <m:t>EON</m:t>
            </m:r>
            <m:r>
              <m:rPr>
                <m:sty m:val="p"/>
              </m:rPr>
              <w:rPr>
                <w:rFonts w:ascii="Cambria Math" w:hAnsi="Cambria Math"/>
                <w:sz w:val="18"/>
                <w:szCs w:val="18"/>
                <w:lang w:val="vi-VN" w:eastAsia="en-US"/>
              </w:rPr>
              <m:t>-16</m:t>
            </m:r>
            <m:r>
              <w:rPr>
                <w:rFonts w:ascii="Cambria Math" w:hAnsi="Cambria Math"/>
                <w:sz w:val="18"/>
                <w:szCs w:val="18"/>
                <w:lang w:val="vi-VN" w:eastAsia="en-US"/>
              </w:rPr>
              <m:t>QAM</m:t>
            </m:r>
          </m:sub>
        </m:sSub>
      </m:oMath>
      <w:r w:rsidRPr="00CE137C">
        <w:rPr>
          <w:lang w:val="vi-VN" w:eastAsia="en-US"/>
        </w:rPr>
        <w:t xml:space="preserve">            (1</w:t>
      </w:r>
      <w:r w:rsidR="00C0264D" w:rsidRPr="00C0264D">
        <w:rPr>
          <w:lang w:val="vi-VN" w:eastAsia="en-US"/>
        </w:rPr>
        <w:t>9</w:t>
      </w:r>
      <w:r w:rsidRPr="00CE137C">
        <w:rPr>
          <w:lang w:val="vi-VN" w:eastAsia="en-US"/>
        </w:rPr>
        <w:t>)</w:t>
      </w:r>
    </w:p>
    <w:bookmarkEnd w:id="19"/>
    <w:p w:rsidR="00D22DBF" w:rsidRPr="00DB799B" w:rsidRDefault="00A04120" w:rsidP="0086791C">
      <w:pPr>
        <w:pStyle w:val="BodyText"/>
        <w:spacing w:line="240" w:lineRule="auto"/>
        <w:rPr>
          <w:sz w:val="18"/>
          <w:szCs w:val="18"/>
          <w:lang w:val="vi-VN" w:eastAsia="en-US"/>
        </w:rPr>
      </w:pPr>
      <m:oMathPara>
        <m:oMath>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adap</m:t>
              </m:r>
            </m:sub>
          </m:sSub>
          <m:r>
            <m:rPr>
              <m:sty m:val="p"/>
            </m:rPr>
            <w:rPr>
              <w:rFonts w:ascii="Cambria Math" w:hAnsi="Cambria Math"/>
              <w:sz w:val="18"/>
              <w:szCs w:val="18"/>
              <w:lang w:val="vi-VN" w:eastAsia="en-US"/>
            </w:rPr>
            <m:t>=</m:t>
          </m:r>
          <m:r>
            <w:rPr>
              <w:rFonts w:ascii="Cambria Math" w:hAnsi="Cambria Math"/>
              <w:sz w:val="18"/>
              <w:szCs w:val="18"/>
              <w:lang w:val="vi-VN" w:eastAsia="en-US"/>
            </w:rPr>
            <m:t>α</m:t>
          </m:r>
          <m:sSub>
            <m:sSubPr>
              <m:ctrlPr>
                <w:rPr>
                  <w:rFonts w:ascii="Cambria Math" w:hAnsi="Cambria Math"/>
                  <w:sz w:val="18"/>
                  <w:szCs w:val="18"/>
                  <w:lang w:val="vi-VN" w:eastAsia="en-US"/>
                </w:rPr>
              </m:ctrlPr>
            </m:sSubPr>
            <m:e>
              <m:r>
                <w:rPr>
                  <w:rFonts w:ascii="Cambria Math" w:hAnsi="Cambria Math"/>
                  <w:sz w:val="18"/>
                  <w:szCs w:val="18"/>
                  <w:lang w:val="vi-VN" w:eastAsia="en-US"/>
                </w:rPr>
                <m:t>S</m:t>
              </m:r>
            </m:e>
            <m:sub>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BPSK</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βS</m:t>
              </m:r>
            </m:e>
            <m:sub>
              <m:r>
                <w:rPr>
                  <w:rFonts w:ascii="Cambria Math" w:hAnsi="Cambria Math"/>
                  <w:sz w:val="18"/>
                  <w:szCs w:val="18"/>
                  <w:lang w:val="vi-VN" w:eastAsia="en-US"/>
                </w:rPr>
                <m:t>GRE</m:t>
              </m:r>
              <m:r>
                <m:rPr>
                  <m:sty m:val="p"/>
                </m:rPr>
                <w:rPr>
                  <w:rFonts w:ascii="Cambria Math" w:hAnsi="Cambria Math"/>
                  <w:sz w:val="18"/>
                  <w:szCs w:val="18"/>
                  <w:lang w:val="vi-VN" w:eastAsia="en-US"/>
                </w:rPr>
                <m:t>-</m:t>
              </m:r>
              <m:r>
                <w:rPr>
                  <w:rFonts w:ascii="Cambria Math" w:hAnsi="Cambria Math"/>
                  <w:sz w:val="18"/>
                  <w:szCs w:val="18"/>
                  <w:lang w:val="vi-VN" w:eastAsia="en-US"/>
                </w:rPr>
                <m:t>QPSK</m:t>
              </m:r>
            </m:sub>
          </m:sSub>
        </m:oMath>
      </m:oMathPara>
      <w:bookmarkStart w:id="20" w:name="eq15"/>
    </w:p>
    <w:p w:rsidR="00D22DBF" w:rsidRPr="00CE137C" w:rsidRDefault="00D22DBF" w:rsidP="0086791C">
      <w:pPr>
        <w:pStyle w:val="BodyText"/>
        <w:spacing w:line="240" w:lineRule="auto"/>
        <w:jc w:val="right"/>
        <w:rPr>
          <w:lang w:val="vi-VN" w:eastAsia="en-US"/>
        </w:rPr>
      </w:pPr>
      <m:oMath>
        <m:r>
          <m:rPr>
            <m:sty m:val="p"/>
          </m:rPr>
          <w:rPr>
            <w:rFonts w:ascii="Cambria Math" w:hAnsi="Cambria Math"/>
            <w:sz w:val="18"/>
            <w:szCs w:val="18"/>
            <w:lang w:val="vi-VN" w:eastAsia="en-US"/>
          </w:rPr>
          <m:t xml:space="preserve">     +</m:t>
        </m:r>
        <m:sSub>
          <m:sSubPr>
            <m:ctrlPr>
              <w:rPr>
                <w:rFonts w:ascii="Cambria Math" w:hAnsi="Cambria Math"/>
                <w:sz w:val="18"/>
                <w:szCs w:val="18"/>
                <w:lang w:val="vi-VN" w:eastAsia="en-US"/>
              </w:rPr>
            </m:ctrlPr>
          </m:sSubPr>
          <m:e>
            <m:r>
              <w:rPr>
                <w:rFonts w:ascii="Cambria Math" w:hAnsi="Cambria Math"/>
                <w:sz w:val="18"/>
                <w:szCs w:val="18"/>
                <w:lang w:val="vi-VN" w:eastAsia="en-US"/>
              </w:rPr>
              <m:t>γS</m:t>
            </m:r>
          </m:e>
          <m:sub>
            <m:r>
              <w:rPr>
                <w:rFonts w:ascii="Cambria Math" w:hAnsi="Cambria Math"/>
                <w:sz w:val="18"/>
                <w:szCs w:val="18"/>
                <w:lang w:val="vi-VN" w:eastAsia="en-US"/>
              </w:rPr>
              <m:t>GRE</m:t>
            </m:r>
            <m:r>
              <m:rPr>
                <m:sty m:val="p"/>
              </m:rPr>
              <w:rPr>
                <w:rFonts w:ascii="Cambria Math" w:hAnsi="Cambria Math"/>
                <w:sz w:val="18"/>
                <w:szCs w:val="18"/>
                <w:lang w:val="vi-VN" w:eastAsia="en-US"/>
              </w:rPr>
              <m:t>-8</m:t>
            </m:r>
            <m:r>
              <w:rPr>
                <w:rFonts w:ascii="Cambria Math" w:hAnsi="Cambria Math"/>
                <w:sz w:val="18"/>
                <w:szCs w:val="18"/>
                <w:lang w:val="vi-VN" w:eastAsia="en-US"/>
              </w:rPr>
              <m:t>QAM</m:t>
            </m:r>
          </m:sub>
        </m:sSub>
        <m:r>
          <m:rPr>
            <m:sty m:val="p"/>
          </m:rPr>
          <w:rPr>
            <w:rFonts w:ascii="Cambria Math" w:hAnsi="Cambria Math"/>
            <w:sz w:val="18"/>
            <w:szCs w:val="18"/>
            <w:lang w:val="vi-VN" w:eastAsia="en-US"/>
          </w:rPr>
          <m:t>+</m:t>
        </m:r>
        <m:sSub>
          <m:sSubPr>
            <m:ctrlPr>
              <w:rPr>
                <w:rFonts w:ascii="Cambria Math" w:hAnsi="Cambria Math"/>
                <w:sz w:val="18"/>
                <w:szCs w:val="18"/>
                <w:lang w:val="vi-VN" w:eastAsia="en-US"/>
              </w:rPr>
            </m:ctrlPr>
          </m:sSubPr>
          <m:e>
            <m:r>
              <w:rPr>
                <w:rFonts w:ascii="Cambria Math" w:hAnsi="Cambria Math"/>
                <w:sz w:val="18"/>
                <w:szCs w:val="18"/>
                <w:lang w:val="vi-VN" w:eastAsia="en-US"/>
              </w:rPr>
              <m:t>δS</m:t>
            </m:r>
          </m:e>
          <m:sub>
            <m:r>
              <w:rPr>
                <w:rFonts w:ascii="Cambria Math" w:hAnsi="Cambria Math"/>
                <w:sz w:val="18"/>
                <w:szCs w:val="18"/>
                <w:lang w:val="vi-VN" w:eastAsia="en-US"/>
              </w:rPr>
              <m:t>GRE</m:t>
            </m:r>
            <m:r>
              <m:rPr>
                <m:sty m:val="p"/>
              </m:rPr>
              <w:rPr>
                <w:rFonts w:ascii="Cambria Math" w:hAnsi="Cambria Math"/>
                <w:sz w:val="18"/>
                <w:szCs w:val="18"/>
                <w:lang w:val="vi-VN" w:eastAsia="en-US"/>
              </w:rPr>
              <m:t>-16</m:t>
            </m:r>
            <m:r>
              <w:rPr>
                <w:rFonts w:ascii="Cambria Math" w:hAnsi="Cambria Math"/>
                <w:sz w:val="18"/>
                <w:szCs w:val="18"/>
                <w:lang w:val="vi-VN" w:eastAsia="en-US"/>
              </w:rPr>
              <m:t>QAM</m:t>
            </m:r>
          </m:sub>
        </m:sSub>
      </m:oMath>
      <w:r w:rsidRPr="00DB799B">
        <w:rPr>
          <w:sz w:val="18"/>
          <w:szCs w:val="18"/>
          <w:lang w:val="vi-VN" w:eastAsia="en-US"/>
        </w:rPr>
        <w:t xml:space="preserve">  </w:t>
      </w:r>
      <w:r w:rsidRPr="00CE137C">
        <w:rPr>
          <w:lang w:val="vi-VN" w:eastAsia="en-US"/>
        </w:rPr>
        <w:t xml:space="preserve">          (</w:t>
      </w:r>
      <w:r w:rsidR="00C0264D" w:rsidRPr="0048147D">
        <w:rPr>
          <w:lang w:val="vi-VN" w:eastAsia="en-US"/>
        </w:rPr>
        <w:t>20</w:t>
      </w:r>
      <w:r w:rsidRPr="00CE137C">
        <w:rPr>
          <w:lang w:val="vi-VN" w:eastAsia="en-US"/>
        </w:rPr>
        <w:t>)</w:t>
      </w:r>
    </w:p>
    <w:bookmarkEnd w:id="20"/>
    <w:p w:rsidR="00D22DBF" w:rsidRPr="00CE137C" w:rsidRDefault="00D22DBF" w:rsidP="0086791C">
      <w:pPr>
        <w:pStyle w:val="BodyText"/>
        <w:spacing w:line="240" w:lineRule="auto"/>
        <w:rPr>
          <w:lang w:val="vi-VN" w:eastAsia="en-US"/>
        </w:rPr>
      </w:pPr>
      <w:r w:rsidRPr="00CE137C">
        <w:rPr>
          <w:lang w:val="vi-VN" w:eastAsia="en-US"/>
        </w:rPr>
        <w:t>This means that the performance of distance adaptive networks is in the middle comparing to other single modulation format elastic networks.</w:t>
      </w:r>
    </w:p>
    <w:p w:rsidR="00D22DBF" w:rsidRDefault="00D22DBF" w:rsidP="0086791C">
      <w:pPr>
        <w:pStyle w:val="BodyText"/>
        <w:spacing w:line="240" w:lineRule="auto"/>
        <w:rPr>
          <w:lang w:val="vi-VN" w:eastAsia="en-US"/>
        </w:rPr>
      </w:pPr>
      <w:r w:rsidRPr="00CE137C">
        <w:rPr>
          <w:lang w:val="vi-VN" w:eastAsia="en-US"/>
        </w:rPr>
        <w:t>From Equations (</w:t>
      </w:r>
      <w:hyperlink w:anchor="eq11" w:tooltip="Equation (11)" w:history="1">
        <w:r w:rsidRPr="00CE137C">
          <w:rPr>
            <w:lang w:val="vi-VN" w:eastAsia="en-US"/>
          </w:rPr>
          <w:t>1</w:t>
        </w:r>
        <w:r w:rsidR="0048147D">
          <w:rPr>
            <w:lang w:val="en-US" w:eastAsia="en-US"/>
          </w:rPr>
          <w:t>6</w:t>
        </w:r>
      </w:hyperlink>
      <w:r w:rsidRPr="00CE137C">
        <w:rPr>
          <w:lang w:val="vi-VN" w:eastAsia="en-US"/>
        </w:rPr>
        <w:t>)-(</w:t>
      </w:r>
      <w:hyperlink w:anchor="eq15" w:tooltip="Equation (15)" w:history="1">
        <w:r w:rsidR="0048147D">
          <w:rPr>
            <w:lang w:val="en-US" w:eastAsia="en-US"/>
          </w:rPr>
          <w:t>20</w:t>
        </w:r>
      </w:hyperlink>
      <w:r w:rsidRPr="00CE137C">
        <w:rPr>
          <w:lang w:val="vi-VN" w:eastAsia="en-US"/>
        </w:rPr>
        <w:t>), the length of lightpaths, in term of both hop count and distance, significantly affects the usage of spectrum; longer paths are, more spectrum is required. It should be minimized to optimize the resource usage in elastic optical networks. In other words, the shortest paths should be used for lightpaths. However, note that implementing the shortest paths simply may result in a substantial spectrum collision.</w:t>
      </w:r>
    </w:p>
    <w:p w:rsidR="0086769E" w:rsidRPr="0086769E" w:rsidRDefault="0086769E" w:rsidP="0086769E">
      <w:pPr>
        <w:pStyle w:val="Heading2"/>
        <w:ind w:hanging="434"/>
        <w:rPr>
          <w:lang w:val="vi-VN"/>
        </w:rPr>
      </w:pPr>
      <w:r>
        <w:t>Numerical results and discussion</w:t>
      </w:r>
    </w:p>
    <w:p w:rsidR="0034491B" w:rsidRDefault="004E7804" w:rsidP="0086791C">
      <w:pPr>
        <w:pStyle w:val="BodyText"/>
        <w:spacing w:line="240" w:lineRule="auto"/>
        <w:ind w:firstLine="0"/>
        <w:rPr>
          <w:lang w:val="vi-VN"/>
        </w:rPr>
      </w:pPr>
      <w:r>
        <w:rPr>
          <w:lang w:val="en-US"/>
        </w:rPr>
        <w:t>T</w:t>
      </w:r>
      <w:r w:rsidR="00D22DBF" w:rsidRPr="00CE137C">
        <w:rPr>
          <w:lang w:val="vi-VN"/>
        </w:rPr>
        <w:t xml:space="preserve">o </w:t>
      </w:r>
      <w:r>
        <w:rPr>
          <w:lang w:val="en-US"/>
        </w:rPr>
        <w:t>estimate</w:t>
      </w:r>
      <w:r w:rsidR="00D22DBF" w:rsidRPr="00CE137C">
        <w:rPr>
          <w:lang w:val="vi-VN"/>
        </w:rPr>
        <w:t xml:space="preserve"> the performance</w:t>
      </w:r>
      <w:r>
        <w:rPr>
          <w:lang w:val="en-US"/>
        </w:rPr>
        <w:t xml:space="preserve"> efficiency</w:t>
      </w:r>
      <w:r w:rsidR="00D22DBF" w:rsidRPr="00CE137C">
        <w:rPr>
          <w:lang w:val="vi-VN"/>
        </w:rPr>
        <w:t xml:space="preserve"> of the developed coarse granular routing elastic optical network, we </w:t>
      </w:r>
      <w:r>
        <w:rPr>
          <w:lang w:val="en-US"/>
        </w:rPr>
        <w:t>utilized</w:t>
      </w:r>
      <w:r w:rsidR="00D22DBF" w:rsidRPr="00CE137C">
        <w:rPr>
          <w:lang w:val="vi-VN"/>
        </w:rPr>
        <w:t xml:space="preserve"> the following parameters for numerical</w:t>
      </w:r>
      <w:r>
        <w:rPr>
          <w:lang w:val="en-US"/>
        </w:rPr>
        <w:t xml:space="preserve"> </w:t>
      </w:r>
      <w:r w:rsidR="00D22DBF" w:rsidRPr="00CE137C">
        <w:rPr>
          <w:lang w:val="vi-VN"/>
        </w:rPr>
        <w:t>evaluation</w:t>
      </w:r>
      <w:r>
        <w:rPr>
          <w:lang w:val="en-US"/>
        </w:rPr>
        <w:t>s</w:t>
      </w:r>
      <w:r w:rsidR="00D22DBF" w:rsidRPr="00CE137C">
        <w:rPr>
          <w:lang w:val="vi-VN"/>
        </w:rPr>
        <w:t xml:space="preserve">. The frequency grid of WDM network is 100 GHz and </w:t>
      </w:r>
      <w:r>
        <w:rPr>
          <w:lang w:val="en-US"/>
        </w:rPr>
        <w:t xml:space="preserve">the </w:t>
      </w:r>
      <w:r w:rsidR="00D22DBF" w:rsidRPr="00CE137C">
        <w:rPr>
          <w:lang w:val="vi-VN"/>
        </w:rPr>
        <w:t>spectrum slot bandwidth of EON and GRE networks is 12.5 GHz. T</w:t>
      </w:r>
      <w:r>
        <w:rPr>
          <w:lang w:val="en-US"/>
        </w:rPr>
        <w:t>wo t</w:t>
      </w:r>
      <w:r w:rsidR="00D22DBF" w:rsidRPr="00CE137C">
        <w:rPr>
          <w:lang w:val="vi-VN"/>
        </w:rPr>
        <w:t>ested network topolog</w:t>
      </w:r>
      <w:r w:rsidR="00D22DBF">
        <w:rPr>
          <w:lang w:val="en-US"/>
        </w:rPr>
        <w:t xml:space="preserve">ies are </w:t>
      </w:r>
      <w:r w:rsidR="00D22DBF" w:rsidRPr="00CE137C">
        <w:rPr>
          <w:lang w:val="vi-VN"/>
        </w:rPr>
        <w:t>pan-European optical transport network, COST266</w:t>
      </w:r>
      <w:r w:rsidR="00D22DBF">
        <w:rPr>
          <w:lang w:val="en-US"/>
        </w:rPr>
        <w:t>, and US backbone network, USNET</w:t>
      </w:r>
      <w:r>
        <w:rPr>
          <w:lang w:val="en-US"/>
        </w:rPr>
        <w:t xml:space="preserve"> (see Figure 5)</w:t>
      </w:r>
      <w:r w:rsidR="00D22DBF" w:rsidRPr="00CE137C">
        <w:rPr>
          <w:lang w:val="vi-VN"/>
        </w:rPr>
        <w:t xml:space="preserve">. Traffic load is represented by the </w:t>
      </w:r>
      <w:r w:rsidR="0034491B">
        <w:rPr>
          <w:lang w:val="en-US"/>
        </w:rPr>
        <w:t xml:space="preserve">total </w:t>
      </w:r>
      <w:r w:rsidR="00D22DBF" w:rsidRPr="00CE137C">
        <w:rPr>
          <w:lang w:val="vi-VN"/>
        </w:rPr>
        <w:t xml:space="preserve">traffic demand requested between node pairs which is assigned randomly according to a uniform distribution in the range from 50 Gbps to 500 Gbps (for each traffic load, 100 samples were tested and the average values were then plotted). </w:t>
      </w:r>
    </w:p>
    <w:p w:rsidR="00D22DBF" w:rsidRDefault="00D22DBF" w:rsidP="0086791C">
      <w:pPr>
        <w:pStyle w:val="BodyText"/>
        <w:spacing w:line="240" w:lineRule="auto"/>
        <w:rPr>
          <w:lang w:val="vi-VN" w:eastAsia="en-US"/>
        </w:rPr>
      </w:pPr>
      <w:r w:rsidRPr="00CE137C">
        <w:rPr>
          <w:lang w:val="vi-VN"/>
        </w:rPr>
        <w:t xml:space="preserve">In the numerical experiments, we </w:t>
      </w:r>
      <w:r w:rsidR="00C9452F">
        <w:rPr>
          <w:lang w:val="en-US"/>
        </w:rPr>
        <w:t xml:space="preserve">have </w:t>
      </w:r>
      <w:r w:rsidRPr="00CE137C">
        <w:rPr>
          <w:lang w:val="vi-VN"/>
        </w:rPr>
        <w:t xml:space="preserve">also assumed comparative elastic optical networks provide four typical modulation formats </w:t>
      </w:r>
      <w:r w:rsidR="00C9452F">
        <w:rPr>
          <w:lang w:val="en-US"/>
        </w:rPr>
        <w:t xml:space="preserve">that </w:t>
      </w:r>
      <w:r w:rsidRPr="00CE137C">
        <w:rPr>
          <w:lang w:val="vi-VN"/>
        </w:rPr>
        <w:t xml:space="preserve">are BPSK, QPSK, 8-QAM and 16-QAM. Consequently, there are </w:t>
      </w:r>
      <w:r w:rsidR="00C9452F">
        <w:rPr>
          <w:lang w:val="en-US"/>
        </w:rPr>
        <w:t>five</w:t>
      </w:r>
      <w:r w:rsidRPr="00CE137C">
        <w:rPr>
          <w:lang w:val="vi-VN"/>
        </w:rPr>
        <w:t xml:space="preserve"> </w:t>
      </w:r>
      <w:r w:rsidR="00C9452F">
        <w:rPr>
          <w:lang w:val="en-US"/>
        </w:rPr>
        <w:t>experimental</w:t>
      </w:r>
      <w:r w:rsidRPr="00CE137C">
        <w:rPr>
          <w:lang w:val="vi-VN"/>
        </w:rPr>
        <w:t xml:space="preserve"> network scenarios that are </w:t>
      </w:r>
      <w:r w:rsidR="00C9452F">
        <w:rPr>
          <w:lang w:val="en-US"/>
        </w:rPr>
        <w:t>four</w:t>
      </w:r>
      <w:r w:rsidRPr="00CE137C">
        <w:rPr>
          <w:lang w:val="vi-VN"/>
        </w:rPr>
        <w:t xml:space="preserve"> single modulation format schemes (BPSK, QPSK, 8-QAM, and 16-QAM) and a distance-adaptive scheme. The coarse granular switching group capacity, GRE (the number of spectrum slots per group), is set as a variable. </w:t>
      </w:r>
      <w:r w:rsidR="00C9452F">
        <w:rPr>
          <w:lang w:val="en-US"/>
        </w:rPr>
        <w:t>In fact</w:t>
      </w:r>
      <w:r w:rsidRPr="00CE137C">
        <w:rPr>
          <w:lang w:val="vi-VN"/>
        </w:rPr>
        <w:t>, we tested</w:t>
      </w:r>
      <w:r w:rsidR="00C9452F">
        <w:rPr>
          <w:lang w:val="en-US"/>
        </w:rPr>
        <w:t xml:space="preserve"> the</w:t>
      </w:r>
      <w:r w:rsidRPr="00CE137C">
        <w:rPr>
          <w:lang w:val="vi-VN"/>
        </w:rPr>
        <w:t xml:space="preserve"> GRE </w:t>
      </w:r>
      <w:r>
        <w:rPr>
          <w:lang w:val="en-US"/>
        </w:rPr>
        <w:t>granularity</w:t>
      </w:r>
      <w:r w:rsidR="00C9452F">
        <w:rPr>
          <w:lang w:val="en-US"/>
        </w:rPr>
        <w:t xml:space="preserve"> of </w:t>
      </w:r>
      <w:r w:rsidRPr="00CE137C">
        <w:rPr>
          <w:lang w:val="vi-VN"/>
        </w:rPr>
        <w:t>2, 4, and 8 (</w:t>
      </w:r>
      <w:r w:rsidR="00C9452F">
        <w:rPr>
          <w:lang w:val="en-US"/>
        </w:rPr>
        <w:t xml:space="preserve">in case </w:t>
      </w:r>
      <w:r w:rsidRPr="00CE137C">
        <w:rPr>
          <w:lang w:val="vi-VN"/>
        </w:rPr>
        <w:t xml:space="preserve">GRE=1, GRE network is equivalent to conventional EON). The </w:t>
      </w:r>
      <w:r w:rsidR="00C9452F">
        <w:rPr>
          <w:lang w:val="en-US"/>
        </w:rPr>
        <w:t xml:space="preserve">obtained </w:t>
      </w:r>
      <w:r w:rsidRPr="00CE137C">
        <w:rPr>
          <w:lang w:val="vi-VN"/>
        </w:rPr>
        <w:t>results of the</w:t>
      </w:r>
      <w:r w:rsidR="00C9452F">
        <w:rPr>
          <w:lang w:val="en-US"/>
        </w:rPr>
        <w:t xml:space="preserve"> corresponding </w:t>
      </w:r>
      <w:r w:rsidRPr="00CE137C">
        <w:rPr>
          <w:lang w:val="vi-VN"/>
        </w:rPr>
        <w:t xml:space="preserve">WDM network are used as a benchmark (its graph is always 1); all obtained results for EON and GRE networks are compared to that of the corresponding WDM network and the relative </w:t>
      </w:r>
      <w:r w:rsidR="00B919F0">
        <w:rPr>
          <w:lang w:val="en-US"/>
        </w:rPr>
        <w:t>data</w:t>
      </w:r>
      <w:r w:rsidRPr="00CE137C">
        <w:rPr>
          <w:lang w:val="vi-VN"/>
        </w:rPr>
        <w:t xml:space="preserve"> </w:t>
      </w:r>
      <w:r w:rsidRPr="00CE137C">
        <w:rPr>
          <w:lang w:val="vi-VN" w:eastAsia="en-US"/>
        </w:rPr>
        <w:t xml:space="preserve">will be </w:t>
      </w:r>
      <w:r w:rsidR="00C9452F">
        <w:rPr>
          <w:lang w:val="en-US" w:eastAsia="en-US"/>
        </w:rPr>
        <w:t>demonstrated</w:t>
      </w:r>
      <w:r w:rsidRPr="00CE137C">
        <w:rPr>
          <w:lang w:val="vi-VN" w:eastAsia="en-US"/>
        </w:rPr>
        <w:t>.</w:t>
      </w:r>
    </w:p>
    <w:p w:rsidR="00476BC1" w:rsidRDefault="00476BC1" w:rsidP="00476BC1">
      <w:pPr>
        <w:pStyle w:val="BodyText"/>
        <w:ind w:firstLine="0"/>
        <w:jc w:val="center"/>
        <w:rPr>
          <w:spacing w:val="0"/>
          <w:sz w:val="16"/>
          <w:szCs w:val="16"/>
        </w:rPr>
      </w:pPr>
      <w:r>
        <w:rPr>
          <w:noProof/>
          <w:spacing w:val="0"/>
          <w:sz w:val="16"/>
          <w:szCs w:val="16"/>
          <w:lang w:val="en-US" w:eastAsia="ja-JP"/>
        </w:rPr>
        <w:lastRenderedPageBreak/>
        <w:drawing>
          <wp:inline distT="0" distB="0" distL="0" distR="0" wp14:anchorId="27EF10ED" wp14:editId="19690EFE">
            <wp:extent cx="1949003" cy="144241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53881" cy="1446027"/>
                    </a:xfrm>
                    <a:prstGeom prst="rect">
                      <a:avLst/>
                    </a:prstGeom>
                    <a:noFill/>
                    <a:ln>
                      <a:noFill/>
                    </a:ln>
                  </pic:spPr>
                </pic:pic>
              </a:graphicData>
            </a:graphic>
          </wp:inline>
        </w:drawing>
      </w:r>
    </w:p>
    <w:p w:rsidR="0042295C" w:rsidRPr="00A426BE" w:rsidRDefault="0042295C" w:rsidP="00476BC1">
      <w:pPr>
        <w:pStyle w:val="BodyText"/>
        <w:ind w:firstLine="0"/>
        <w:jc w:val="center"/>
        <w:rPr>
          <w:spacing w:val="0"/>
          <w:sz w:val="16"/>
          <w:szCs w:val="16"/>
        </w:rPr>
      </w:pPr>
      <w:r>
        <w:rPr>
          <w:noProof/>
          <w:spacing w:val="0"/>
          <w:sz w:val="16"/>
          <w:szCs w:val="16"/>
          <w:lang w:val="en-US" w:eastAsia="ja-JP"/>
        </w:rPr>
        <w:drawing>
          <wp:inline distT="0" distB="0" distL="0" distR="0">
            <wp:extent cx="1863143" cy="104827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70539" cy="1052431"/>
                    </a:xfrm>
                    <a:prstGeom prst="rect">
                      <a:avLst/>
                    </a:prstGeom>
                    <a:noFill/>
                    <a:ln>
                      <a:noFill/>
                    </a:ln>
                  </pic:spPr>
                </pic:pic>
              </a:graphicData>
            </a:graphic>
          </wp:inline>
        </w:drawing>
      </w:r>
    </w:p>
    <w:p w:rsidR="002564CB" w:rsidRPr="00A04120" w:rsidRDefault="0042295C" w:rsidP="00A04120">
      <w:pPr>
        <w:pStyle w:val="Normal-noindent"/>
        <w:spacing w:before="240" w:after="240"/>
        <w:jc w:val="left"/>
      </w:pPr>
      <w:r w:rsidRPr="00D22DBF">
        <w:t xml:space="preserve">Figure </w:t>
      </w:r>
      <w:r w:rsidR="004E7804">
        <w:t>5</w:t>
      </w:r>
      <w:r w:rsidRPr="00D22DBF">
        <w:t xml:space="preserve">: </w:t>
      </w:r>
      <w:r>
        <w:t>Tested network topologies</w:t>
      </w:r>
      <w:r w:rsidRPr="00D22DBF">
        <w:t>.</w:t>
      </w:r>
    </w:p>
    <w:p w:rsidR="00D22DBF" w:rsidRPr="00CF55F0" w:rsidRDefault="00CF55F0" w:rsidP="00D22DBF">
      <w:pPr>
        <w:pStyle w:val="Para"/>
        <w:spacing w:before="120"/>
        <w:ind w:firstLine="0"/>
        <w:jc w:val="center"/>
        <w:rPr>
          <w:lang w:val="vi-VN"/>
        </w:rPr>
      </w:pPr>
      <w:r>
        <w:rPr>
          <w:noProof/>
          <w:lang w:eastAsia="ja-JP"/>
        </w:rPr>
        <w:drawing>
          <wp:inline distT="0" distB="0" distL="0" distR="0">
            <wp:extent cx="2930802" cy="1807335"/>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41802" cy="1814118"/>
                    </a:xfrm>
                    <a:prstGeom prst="rect">
                      <a:avLst/>
                    </a:prstGeom>
                    <a:noFill/>
                    <a:ln>
                      <a:noFill/>
                    </a:ln>
                  </pic:spPr>
                </pic:pic>
              </a:graphicData>
            </a:graphic>
          </wp:inline>
        </w:drawing>
      </w:r>
    </w:p>
    <w:p w:rsidR="00D22DBF" w:rsidRPr="008C2E0D" w:rsidRDefault="00D22DBF" w:rsidP="00D22DBF">
      <w:pPr>
        <w:pStyle w:val="Para"/>
        <w:spacing w:before="120"/>
        <w:ind w:firstLine="0"/>
        <w:jc w:val="center"/>
      </w:pPr>
      <w:r w:rsidRPr="008C2E0D">
        <w:t>a) COST266</w:t>
      </w:r>
    </w:p>
    <w:p w:rsidR="00D22DBF" w:rsidRPr="008C2E0D" w:rsidRDefault="00EA6267" w:rsidP="00D22DBF">
      <w:pPr>
        <w:pStyle w:val="Para"/>
        <w:spacing w:before="120"/>
        <w:ind w:firstLine="0"/>
        <w:jc w:val="center"/>
      </w:pPr>
      <w:r>
        <w:rPr>
          <w:noProof/>
          <w:lang w:eastAsia="ja-JP"/>
        </w:rPr>
        <w:drawing>
          <wp:inline distT="0" distB="0" distL="0" distR="0">
            <wp:extent cx="2927699" cy="1845972"/>
            <wp:effectExtent l="0" t="0" r="635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7394" cy="1852085"/>
                    </a:xfrm>
                    <a:prstGeom prst="rect">
                      <a:avLst/>
                    </a:prstGeom>
                    <a:noFill/>
                    <a:ln>
                      <a:noFill/>
                    </a:ln>
                  </pic:spPr>
                </pic:pic>
              </a:graphicData>
            </a:graphic>
          </wp:inline>
        </w:drawing>
      </w:r>
    </w:p>
    <w:p w:rsidR="00D22DBF" w:rsidRPr="008C2E0D" w:rsidRDefault="00D22DBF" w:rsidP="00D22DBF">
      <w:pPr>
        <w:pStyle w:val="Para"/>
        <w:spacing w:before="120"/>
        <w:ind w:firstLine="0"/>
        <w:jc w:val="center"/>
      </w:pPr>
      <w:r w:rsidRPr="008C2E0D">
        <w:t>b) USNET</w:t>
      </w:r>
    </w:p>
    <w:p w:rsidR="00D22DBF" w:rsidRPr="002564CB" w:rsidRDefault="00D22DBF" w:rsidP="002564CB">
      <w:pPr>
        <w:pStyle w:val="Normal-noindent"/>
        <w:spacing w:before="240" w:after="240"/>
      </w:pPr>
      <w:bookmarkStart w:id="21" w:name="fig6"/>
      <w:r w:rsidRPr="002564CB">
        <w:t>Figure 6: Spectrum utilization comparison for distance-adaptive scheme.</w:t>
      </w:r>
    </w:p>
    <w:bookmarkEnd w:id="21"/>
    <w:p w:rsidR="00164D0E" w:rsidRPr="008C2E0D" w:rsidRDefault="00164D0E" w:rsidP="0086791C">
      <w:pPr>
        <w:pStyle w:val="BodyText"/>
        <w:spacing w:line="240" w:lineRule="auto"/>
        <w:ind w:firstLine="289"/>
        <w:rPr>
          <w:lang w:val="vi-VN" w:eastAsia="en-US"/>
        </w:rPr>
      </w:pPr>
      <w:r w:rsidRPr="008C2E0D">
        <w:rPr>
          <w:lang w:val="vi-VN" w:eastAsia="en-US"/>
        </w:rPr>
        <w:t>F</w:t>
      </w:r>
      <w:r>
        <w:rPr>
          <w:lang w:val="en-US" w:eastAsia="en-US"/>
        </w:rPr>
        <w:t>irstly</w:t>
      </w:r>
      <w:r w:rsidRPr="008C2E0D">
        <w:rPr>
          <w:lang w:val="vi-VN" w:eastAsia="en-US"/>
        </w:rPr>
        <w:t xml:space="preserve">, the spectrum usage comparison in the case of distance-adaptive scheme for the three comparative networks </w:t>
      </w:r>
      <w:r>
        <w:rPr>
          <w:lang w:val="en-US" w:eastAsia="en-US"/>
        </w:rPr>
        <w:t xml:space="preserve">in COST266 and USNET topologies </w:t>
      </w:r>
      <w:r w:rsidRPr="008C2E0D">
        <w:rPr>
          <w:lang w:val="vi-VN" w:eastAsia="en-US"/>
        </w:rPr>
        <w:t xml:space="preserve">is illustrated in </w:t>
      </w:r>
      <w:hyperlink w:anchor="fig6" w:history="1">
        <w:r w:rsidRPr="005416D2">
          <w:t>Fig</w:t>
        </w:r>
        <w:r w:rsidRPr="005416D2">
          <w:rPr>
            <w:lang w:val="vi-VN"/>
          </w:rPr>
          <w:t>ure 6</w:t>
        </w:r>
      </w:hyperlink>
      <w:r w:rsidRPr="008C2E0D">
        <w:rPr>
          <w:lang w:val="vi-VN" w:eastAsia="en-US"/>
        </w:rPr>
        <w:t xml:space="preserve">. </w:t>
      </w:r>
      <w:r w:rsidRPr="005416D2">
        <w:rPr>
          <w:lang w:val="vi-VN" w:eastAsia="en-US"/>
        </w:rPr>
        <w:t xml:space="preserve">The </w:t>
      </w:r>
      <w:r>
        <w:rPr>
          <w:lang w:val="en-US" w:eastAsia="en-US"/>
        </w:rPr>
        <w:t xml:space="preserve">obtained </w:t>
      </w:r>
      <w:r w:rsidRPr="005416D2">
        <w:rPr>
          <w:lang w:val="vi-VN" w:eastAsia="en-US"/>
        </w:rPr>
        <w:t>results</w:t>
      </w:r>
      <w:r>
        <w:rPr>
          <w:lang w:val="en-US" w:eastAsia="en-US"/>
        </w:rPr>
        <w:t xml:space="preserve"> show that</w:t>
      </w:r>
      <w:r w:rsidRPr="005416D2">
        <w:rPr>
          <w:lang w:val="vi-VN" w:eastAsia="en-US"/>
        </w:rPr>
        <w:t xml:space="preserve"> both </w:t>
      </w:r>
      <w:r>
        <w:rPr>
          <w:lang w:val="en-US" w:eastAsia="en-US"/>
        </w:rPr>
        <w:t>the GRE</w:t>
      </w:r>
      <w:r w:rsidRPr="005416D2">
        <w:rPr>
          <w:lang w:val="vi-VN" w:eastAsia="en-US"/>
        </w:rPr>
        <w:t xml:space="preserve"> network and conventional elastic optical network offer a significant spectrum saving comparing to </w:t>
      </w:r>
      <w:r>
        <w:rPr>
          <w:lang w:val="en-US" w:eastAsia="en-US"/>
        </w:rPr>
        <w:t>the traditional W</w:t>
      </w:r>
      <w:r w:rsidRPr="005416D2">
        <w:rPr>
          <w:lang w:val="vi-VN" w:eastAsia="en-US"/>
        </w:rPr>
        <w:t xml:space="preserve">DM network; </w:t>
      </w:r>
      <w:r>
        <w:rPr>
          <w:lang w:val="en-US" w:eastAsia="en-US"/>
        </w:rPr>
        <w:t>up to</w:t>
      </w:r>
      <w:r w:rsidRPr="005416D2">
        <w:rPr>
          <w:lang w:val="vi-VN" w:eastAsia="en-US"/>
        </w:rPr>
        <w:t xml:space="preserve"> 6</w:t>
      </w:r>
      <w:r>
        <w:rPr>
          <w:lang w:val="en-US" w:eastAsia="en-US"/>
        </w:rPr>
        <w:t>5</w:t>
      </w:r>
      <w:r w:rsidRPr="005416D2">
        <w:rPr>
          <w:lang w:val="vi-VN" w:eastAsia="en-US"/>
        </w:rPr>
        <w:t>%</w:t>
      </w:r>
      <w:r>
        <w:rPr>
          <w:lang w:val="en-US" w:eastAsia="en-US"/>
        </w:rPr>
        <w:t xml:space="preserve"> (45%)</w:t>
      </w:r>
      <w:r w:rsidRPr="005416D2">
        <w:rPr>
          <w:lang w:val="vi-VN" w:eastAsia="en-US"/>
        </w:rPr>
        <w:t xml:space="preserve"> spectrum reduction can </w:t>
      </w:r>
      <w:r w:rsidRPr="005416D2">
        <w:rPr>
          <w:lang w:val="vi-VN" w:eastAsia="en-US"/>
        </w:rPr>
        <w:t>be achieved</w:t>
      </w:r>
      <w:r>
        <w:rPr>
          <w:lang w:val="en-US" w:eastAsia="en-US"/>
        </w:rPr>
        <w:t xml:space="preserve"> for COST266 (USNET) network topology</w:t>
      </w:r>
      <w:r w:rsidR="00B323FA">
        <w:rPr>
          <w:lang w:val="en-US" w:eastAsia="en-US"/>
        </w:rPr>
        <w:t xml:space="preserve"> with the traffic of 500 Gbps, </w:t>
      </w:r>
      <w:r w:rsidRPr="005416D2">
        <w:rPr>
          <w:lang w:val="vi-VN" w:eastAsia="en-US"/>
        </w:rPr>
        <w:t>thank</w:t>
      </w:r>
      <w:r w:rsidR="00A01187">
        <w:rPr>
          <w:lang w:val="en-US" w:eastAsia="en-US"/>
        </w:rPr>
        <w:t>s</w:t>
      </w:r>
      <w:r w:rsidRPr="005416D2">
        <w:rPr>
          <w:lang w:val="vi-VN" w:eastAsia="en-US"/>
        </w:rPr>
        <w:t xml:space="preserve"> to the </w:t>
      </w:r>
      <w:r>
        <w:rPr>
          <w:lang w:val="en-US" w:eastAsia="en-US"/>
        </w:rPr>
        <w:t xml:space="preserve">deployment </w:t>
      </w:r>
      <w:r w:rsidRPr="005416D2">
        <w:rPr>
          <w:lang w:val="vi-VN" w:eastAsia="en-US"/>
        </w:rPr>
        <w:t xml:space="preserve">of the flexible grid and </w:t>
      </w:r>
      <w:r>
        <w:rPr>
          <w:lang w:val="en-US" w:eastAsia="en-US"/>
        </w:rPr>
        <w:t xml:space="preserve">dynamic </w:t>
      </w:r>
      <w:r w:rsidRPr="005416D2">
        <w:rPr>
          <w:lang w:val="vi-VN" w:eastAsia="en-US"/>
        </w:rPr>
        <w:t>modulation format</w:t>
      </w:r>
      <w:r>
        <w:rPr>
          <w:lang w:val="en-US" w:eastAsia="en-US"/>
        </w:rPr>
        <w:t xml:space="preserve"> assignment</w:t>
      </w:r>
      <w:r w:rsidRPr="005416D2">
        <w:rPr>
          <w:lang w:val="vi-VN" w:eastAsia="en-US"/>
        </w:rPr>
        <w:t>. It also demonstrates</w:t>
      </w:r>
      <w:r>
        <w:rPr>
          <w:lang w:val="en-US" w:eastAsia="en-US"/>
        </w:rPr>
        <w:t xml:space="preserve"> that</w:t>
      </w:r>
      <w:r w:rsidRPr="005416D2">
        <w:rPr>
          <w:lang w:val="vi-VN" w:eastAsia="en-US"/>
        </w:rPr>
        <w:t xml:space="preserve"> the relative spectrum utilization of EON and GRE networks tends to decreased slightly as the traffic load becomes greater or finer granular routing is applied (smaller GRE granularity). That is because large traffic load can fill up huge channel spacing as used in conventional WDM networks and thus, using finer frequency grid does not help much to reduce the spectrum utilization.</w:t>
      </w:r>
      <w:r>
        <w:rPr>
          <w:lang w:val="en-US" w:eastAsia="en-US"/>
        </w:rPr>
        <w:t xml:space="preserve"> Note that, i</w:t>
      </w:r>
      <w:r w:rsidRPr="008C2E0D">
        <w:rPr>
          <w:lang w:val="vi-VN" w:eastAsia="en-US"/>
        </w:rPr>
        <w:t xml:space="preserve">n this </w:t>
      </w:r>
      <w:r>
        <w:rPr>
          <w:lang w:val="en-US" w:eastAsia="en-US"/>
        </w:rPr>
        <w:t>distance adaptive</w:t>
      </w:r>
      <w:r w:rsidRPr="008C2E0D">
        <w:rPr>
          <w:lang w:val="vi-VN" w:eastAsia="en-US"/>
        </w:rPr>
        <w:t xml:space="preserve"> scheme, the spectrum utilization savings are less than those for 16QAM single modulation format scheme due to the possibility of implementing lower order modulation format to cope with the distance of required traffic without using any regenerating resource.</w:t>
      </w:r>
    </w:p>
    <w:p w:rsidR="00D22DBF" w:rsidRDefault="00D22DBF" w:rsidP="00D22DBF">
      <w:pPr>
        <w:pStyle w:val="Para"/>
        <w:spacing w:before="120"/>
        <w:ind w:firstLine="0"/>
        <w:jc w:val="center"/>
      </w:pPr>
      <w:r>
        <w:rPr>
          <w:noProof/>
          <w:lang w:eastAsia="ja-JP"/>
        </w:rPr>
        <w:drawing>
          <wp:inline distT="0" distB="0" distL="0" distR="0" wp14:anchorId="53A13B4C" wp14:editId="6B6CC1BA">
            <wp:extent cx="2747493" cy="1953260"/>
            <wp:effectExtent l="0" t="0" r="0" b="8890"/>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751734" cy="1956275"/>
                    </a:xfrm>
                    <a:prstGeom prst="rect">
                      <a:avLst/>
                    </a:prstGeom>
                    <a:noFill/>
                    <a:ln>
                      <a:noFill/>
                    </a:ln>
                  </pic:spPr>
                </pic:pic>
              </a:graphicData>
            </a:graphic>
          </wp:inline>
        </w:drawing>
      </w:r>
    </w:p>
    <w:p w:rsidR="00D22DBF" w:rsidRDefault="00D22DBF" w:rsidP="00D22DBF">
      <w:pPr>
        <w:pStyle w:val="Para"/>
        <w:spacing w:before="120"/>
        <w:ind w:firstLine="0"/>
        <w:jc w:val="center"/>
      </w:pPr>
      <w:r>
        <w:t>a) COST266</w:t>
      </w:r>
    </w:p>
    <w:p w:rsidR="00D22DBF" w:rsidRDefault="00D22DBF" w:rsidP="00D22DBF">
      <w:pPr>
        <w:pStyle w:val="Para"/>
        <w:spacing w:before="120"/>
        <w:ind w:firstLine="0"/>
        <w:jc w:val="center"/>
      </w:pPr>
      <w:r>
        <w:rPr>
          <w:noProof/>
          <w:lang w:eastAsia="ja-JP"/>
        </w:rPr>
        <w:drawing>
          <wp:inline distT="0" distB="0" distL="0" distR="0" wp14:anchorId="4650E4B8" wp14:editId="28635344">
            <wp:extent cx="2762250" cy="1835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762250" cy="1835150"/>
                    </a:xfrm>
                    <a:prstGeom prst="rect">
                      <a:avLst/>
                    </a:prstGeom>
                    <a:noFill/>
                    <a:ln>
                      <a:noFill/>
                    </a:ln>
                  </pic:spPr>
                </pic:pic>
              </a:graphicData>
            </a:graphic>
          </wp:inline>
        </w:drawing>
      </w:r>
    </w:p>
    <w:p w:rsidR="00D22DBF" w:rsidRDefault="00D22DBF" w:rsidP="00D22DBF">
      <w:pPr>
        <w:pStyle w:val="Para"/>
        <w:spacing w:before="120"/>
        <w:ind w:firstLine="0"/>
        <w:jc w:val="center"/>
      </w:pPr>
      <w:r>
        <w:t>b) USNET</w:t>
      </w:r>
    </w:p>
    <w:p w:rsidR="00D22DBF" w:rsidRPr="008B69B0" w:rsidRDefault="00D22DBF" w:rsidP="008B69B0">
      <w:pPr>
        <w:pStyle w:val="Normal-noindent"/>
        <w:spacing w:before="240" w:after="240"/>
      </w:pPr>
      <w:bookmarkStart w:id="22" w:name="fig7"/>
      <w:r w:rsidRPr="008B69B0">
        <w:t>Figure 7: Impact of modulation formats.</w:t>
      </w:r>
    </w:p>
    <w:bookmarkEnd w:id="22"/>
    <w:p w:rsidR="00164D0E" w:rsidRPr="00CE137C" w:rsidRDefault="00164D0E" w:rsidP="0086791C">
      <w:pPr>
        <w:pStyle w:val="BodyText"/>
        <w:spacing w:line="240" w:lineRule="auto"/>
        <w:ind w:firstLine="289"/>
        <w:rPr>
          <w:lang w:val="vi-VN" w:eastAsia="en-US"/>
        </w:rPr>
      </w:pPr>
      <w:r>
        <w:rPr>
          <w:lang w:val="en-US" w:eastAsia="en-US"/>
        </w:rPr>
        <w:t xml:space="preserve">Moreover, </w:t>
      </w:r>
      <w:r w:rsidRPr="00CE137C">
        <w:rPr>
          <w:lang w:val="vi-VN" w:eastAsia="en-US"/>
        </w:rPr>
        <w:t xml:space="preserve">to </w:t>
      </w:r>
      <w:r>
        <w:rPr>
          <w:lang w:val="en-US" w:eastAsia="en-US"/>
        </w:rPr>
        <w:t>verify</w:t>
      </w:r>
      <w:r w:rsidRPr="00CE137C">
        <w:rPr>
          <w:lang w:val="vi-VN" w:eastAsia="en-US"/>
        </w:rPr>
        <w:t xml:space="preserve"> the impact of </w:t>
      </w:r>
      <w:r>
        <w:rPr>
          <w:lang w:val="en-US" w:eastAsia="en-US"/>
        </w:rPr>
        <w:t xml:space="preserve">the flexible </w:t>
      </w:r>
      <w:r w:rsidRPr="00CE137C">
        <w:rPr>
          <w:lang w:val="vi-VN" w:eastAsia="en-US"/>
        </w:rPr>
        <w:t>modulation format</w:t>
      </w:r>
      <w:r>
        <w:rPr>
          <w:lang w:val="en-US" w:eastAsia="en-US"/>
        </w:rPr>
        <w:t xml:space="preserve"> assignment</w:t>
      </w:r>
      <w:r w:rsidRPr="00CE137C">
        <w:rPr>
          <w:lang w:val="vi-VN" w:eastAsia="en-US"/>
        </w:rPr>
        <w:t xml:space="preserve"> on the network performance, we compared </w:t>
      </w:r>
      <w:r>
        <w:rPr>
          <w:lang w:val="en-US" w:eastAsia="en-US"/>
        </w:rPr>
        <w:t>five</w:t>
      </w:r>
      <w:r w:rsidRPr="00CE137C">
        <w:rPr>
          <w:lang w:val="vi-VN" w:eastAsia="en-US"/>
        </w:rPr>
        <w:t xml:space="preserve"> different network scenarios including </w:t>
      </w:r>
      <w:r>
        <w:rPr>
          <w:lang w:val="en-US" w:eastAsia="en-US"/>
        </w:rPr>
        <w:t>four</w:t>
      </w:r>
      <w:r w:rsidRPr="00CE137C">
        <w:rPr>
          <w:lang w:val="vi-VN" w:eastAsia="en-US"/>
        </w:rPr>
        <w:t xml:space="preserve"> single modulation format schemes (BPSK, QPSK, 8QAM and 16QAM) and distance-adaptive scheme with the traffic load of 100 Gbps</w:t>
      </w:r>
      <w:r>
        <w:rPr>
          <w:lang w:val="en-US" w:eastAsia="en-US"/>
        </w:rPr>
        <w:t>. The comparative results are described in</w:t>
      </w:r>
      <w:r w:rsidRPr="00CE137C">
        <w:rPr>
          <w:lang w:val="vi-VN" w:eastAsia="en-US"/>
        </w:rPr>
        <w:t xml:space="preserve"> </w:t>
      </w:r>
      <w:hyperlink w:anchor="fig7" w:history="1">
        <w:r w:rsidRPr="00D13AC5">
          <w:rPr>
            <w:rStyle w:val="Hyperlink"/>
            <w:lang w:val="vi-VN" w:eastAsia="en-US"/>
          </w:rPr>
          <w:t>Fig</w:t>
        </w:r>
        <w:r w:rsidRPr="00D13AC5">
          <w:rPr>
            <w:rStyle w:val="Hyperlink"/>
            <w:lang w:val="en-US" w:eastAsia="en-US"/>
          </w:rPr>
          <w:t>ure 7</w:t>
        </w:r>
      </w:hyperlink>
      <w:r w:rsidRPr="00CE137C">
        <w:rPr>
          <w:lang w:val="vi-VN" w:eastAsia="en-US"/>
        </w:rPr>
        <w:t xml:space="preserve">. It is </w:t>
      </w:r>
      <w:r>
        <w:rPr>
          <w:lang w:val="en-US" w:eastAsia="en-US"/>
        </w:rPr>
        <w:t>demonstrated</w:t>
      </w:r>
      <w:r w:rsidRPr="00CE137C">
        <w:rPr>
          <w:lang w:val="vi-VN" w:eastAsia="en-US"/>
        </w:rPr>
        <w:t xml:space="preserve"> that </w:t>
      </w:r>
      <w:r>
        <w:rPr>
          <w:lang w:val="en-US" w:eastAsia="en-US"/>
        </w:rPr>
        <w:t>employing</w:t>
      </w:r>
      <w:r w:rsidRPr="00CE137C">
        <w:rPr>
          <w:lang w:val="vi-VN" w:eastAsia="en-US"/>
        </w:rPr>
        <w:t xml:space="preserve"> higher order modulation formats </w:t>
      </w:r>
      <w:r>
        <w:rPr>
          <w:lang w:val="en-US" w:eastAsia="en-US"/>
        </w:rPr>
        <w:t>offers</w:t>
      </w:r>
      <w:r w:rsidRPr="00CE137C">
        <w:rPr>
          <w:lang w:val="vi-VN" w:eastAsia="en-US"/>
        </w:rPr>
        <w:t xml:space="preserve"> better spectrum saving. Even the developed </w:t>
      </w:r>
      <w:r>
        <w:rPr>
          <w:lang w:val="en-US" w:eastAsia="en-US"/>
        </w:rPr>
        <w:t xml:space="preserve">GRE </w:t>
      </w:r>
      <w:r w:rsidRPr="00CE137C">
        <w:rPr>
          <w:lang w:val="vi-VN" w:eastAsia="en-US"/>
        </w:rPr>
        <w:t xml:space="preserve">network can reduce the hardware scale, the spectrum utilization of our network (as GRE=4) is more than that of </w:t>
      </w:r>
      <w:r w:rsidRPr="00CE137C">
        <w:rPr>
          <w:lang w:val="vi-VN" w:eastAsia="en-US"/>
        </w:rPr>
        <w:lastRenderedPageBreak/>
        <w:t>EON due to the routing flexibility limitation.</w:t>
      </w:r>
      <w:r>
        <w:rPr>
          <w:lang w:val="en-US" w:eastAsia="en-US"/>
        </w:rPr>
        <w:t xml:space="preserve"> </w:t>
      </w:r>
      <w:r w:rsidRPr="00CE137C">
        <w:rPr>
          <w:lang w:val="vi-VN" w:eastAsia="en-US"/>
        </w:rPr>
        <w:t>This also</w:t>
      </w:r>
      <w:r>
        <w:rPr>
          <w:lang w:val="en-US" w:eastAsia="en-US"/>
        </w:rPr>
        <w:t xml:space="preserve"> implies t</w:t>
      </w:r>
      <w:r w:rsidRPr="00CE137C">
        <w:rPr>
          <w:lang w:val="vi-VN" w:eastAsia="en-US"/>
        </w:rPr>
        <w:t>he importance of flexible modulation format assignment in saving spectrum while dealing the trade-off between the node routing flexibility (node cost) and the link resource requirement.</w:t>
      </w:r>
    </w:p>
    <w:p w:rsidR="00D22DBF" w:rsidRDefault="00D22DBF" w:rsidP="00D22DBF">
      <w:pPr>
        <w:pStyle w:val="Para"/>
        <w:spacing w:before="120"/>
        <w:ind w:firstLine="0"/>
        <w:jc w:val="center"/>
      </w:pPr>
      <w:r>
        <w:rPr>
          <w:noProof/>
          <w:lang w:eastAsia="ja-JP"/>
        </w:rPr>
        <w:drawing>
          <wp:inline distT="0" distB="0" distL="0" distR="0" wp14:anchorId="057E2B2D" wp14:editId="544B1E29">
            <wp:extent cx="2777544" cy="1923415"/>
            <wp:effectExtent l="0" t="0" r="3810" b="635"/>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782437" cy="1926803"/>
                    </a:xfrm>
                    <a:prstGeom prst="rect">
                      <a:avLst/>
                    </a:prstGeom>
                    <a:noFill/>
                    <a:ln>
                      <a:noFill/>
                    </a:ln>
                  </pic:spPr>
                </pic:pic>
              </a:graphicData>
            </a:graphic>
          </wp:inline>
        </w:drawing>
      </w:r>
    </w:p>
    <w:p w:rsidR="00D22DBF" w:rsidRDefault="00D22DBF" w:rsidP="00D22DBF">
      <w:pPr>
        <w:pStyle w:val="Para"/>
        <w:spacing w:before="120"/>
        <w:ind w:firstLine="0"/>
        <w:jc w:val="center"/>
      </w:pPr>
      <w:r>
        <w:t>a) COST266</w:t>
      </w:r>
    </w:p>
    <w:p w:rsidR="00D22DBF" w:rsidRDefault="00D22DBF" w:rsidP="00D22DBF">
      <w:pPr>
        <w:pStyle w:val="Para"/>
        <w:spacing w:before="120"/>
        <w:ind w:firstLine="0"/>
        <w:jc w:val="center"/>
      </w:pPr>
      <w:r>
        <w:rPr>
          <w:noProof/>
          <w:lang w:eastAsia="ja-JP"/>
        </w:rPr>
        <w:drawing>
          <wp:inline distT="0" distB="0" distL="0" distR="0" wp14:anchorId="60D0E94D" wp14:editId="49932A14">
            <wp:extent cx="2769235" cy="1835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769235" cy="1835150"/>
                    </a:xfrm>
                    <a:prstGeom prst="rect">
                      <a:avLst/>
                    </a:prstGeom>
                    <a:noFill/>
                    <a:ln>
                      <a:noFill/>
                    </a:ln>
                  </pic:spPr>
                </pic:pic>
              </a:graphicData>
            </a:graphic>
          </wp:inline>
        </w:drawing>
      </w:r>
    </w:p>
    <w:p w:rsidR="00D22DBF" w:rsidRDefault="00D22DBF" w:rsidP="00D22DBF">
      <w:pPr>
        <w:pStyle w:val="Para"/>
        <w:spacing w:before="120"/>
        <w:ind w:firstLine="0"/>
        <w:jc w:val="center"/>
      </w:pPr>
      <w:r>
        <w:t>b) USNET</w:t>
      </w:r>
    </w:p>
    <w:p w:rsidR="00D22DBF" w:rsidRDefault="00D22DBF" w:rsidP="008B69B0">
      <w:pPr>
        <w:pStyle w:val="Normal-noindent"/>
        <w:spacing w:before="240" w:after="240"/>
      </w:pPr>
      <w:bookmarkStart w:id="23" w:name="fig8"/>
      <w:r w:rsidRPr="008B69B0">
        <w:t>Figure 8: Dependence of the network spectrum usage on the GRE granularity.</w:t>
      </w:r>
    </w:p>
    <w:p w:rsidR="00296CCC" w:rsidRPr="00296CCC" w:rsidRDefault="00296CCC" w:rsidP="0086791C">
      <w:pPr>
        <w:pStyle w:val="BodyText"/>
        <w:spacing w:line="240" w:lineRule="auto"/>
        <w:ind w:firstLine="289"/>
        <w:rPr>
          <w:lang w:val="vi-VN" w:eastAsia="en-US"/>
        </w:rPr>
      </w:pPr>
      <w:r w:rsidRPr="00CE137C">
        <w:rPr>
          <w:lang w:val="vi-VN" w:eastAsia="en-US"/>
        </w:rPr>
        <w:t xml:space="preserve">Finally, </w:t>
      </w:r>
      <w:hyperlink w:anchor="fig8" w:history="1">
        <w:r w:rsidRPr="00B15A5C">
          <w:rPr>
            <w:rStyle w:val="Hyperlink"/>
            <w:lang w:val="vi-VN" w:eastAsia="en-US"/>
          </w:rPr>
          <w:t>Fig</w:t>
        </w:r>
        <w:r w:rsidRPr="00B15A5C">
          <w:rPr>
            <w:rStyle w:val="Hyperlink"/>
            <w:lang w:val="en-US" w:eastAsia="en-US"/>
          </w:rPr>
          <w:t>ure</w:t>
        </w:r>
        <w:r w:rsidRPr="00B15A5C">
          <w:rPr>
            <w:rStyle w:val="Hyperlink"/>
            <w:lang w:val="vi-VN" w:eastAsia="en-US"/>
          </w:rPr>
          <w:t xml:space="preserve"> </w:t>
        </w:r>
        <w:r w:rsidRPr="00B15A5C">
          <w:rPr>
            <w:rStyle w:val="Hyperlink"/>
            <w:lang w:val="en-US" w:eastAsia="en-US"/>
          </w:rPr>
          <w:t>8</w:t>
        </w:r>
      </w:hyperlink>
      <w:r w:rsidRPr="00CE137C">
        <w:rPr>
          <w:lang w:val="vi-VN" w:eastAsia="en-US"/>
        </w:rPr>
        <w:t xml:space="preserve"> </w:t>
      </w:r>
      <w:r>
        <w:rPr>
          <w:lang w:val="en-US" w:eastAsia="en-US"/>
        </w:rPr>
        <w:t>shows</w:t>
      </w:r>
      <w:r w:rsidRPr="00CE137C">
        <w:rPr>
          <w:lang w:val="vi-VN" w:eastAsia="en-US"/>
        </w:rPr>
        <w:t xml:space="preserve"> the dependence of spectrum utilization on the </w:t>
      </w:r>
      <w:r>
        <w:rPr>
          <w:lang w:val="en-US" w:eastAsia="en-US"/>
        </w:rPr>
        <w:t>GRE</w:t>
      </w:r>
      <w:r w:rsidRPr="00CE137C">
        <w:rPr>
          <w:lang w:val="vi-VN" w:eastAsia="en-US"/>
        </w:rPr>
        <w:t xml:space="preserve"> granularity</w:t>
      </w:r>
      <w:r>
        <w:rPr>
          <w:lang w:val="en-US" w:eastAsia="en-US"/>
        </w:rPr>
        <w:t xml:space="preserve"> </w:t>
      </w:r>
      <w:r w:rsidRPr="00CE137C">
        <w:rPr>
          <w:lang w:val="vi-VN" w:eastAsia="en-US"/>
        </w:rPr>
        <w:t>applied when the traffic load is fixed at 100 Gbps and 250 Gbps. Again, it is shown that finer granular routing (smaller GRE</w:t>
      </w:r>
      <w:r>
        <w:rPr>
          <w:lang w:val="en-US" w:eastAsia="en-US"/>
        </w:rPr>
        <w:t xml:space="preserve"> granularity</w:t>
      </w:r>
      <w:r w:rsidRPr="00CE137C">
        <w:rPr>
          <w:lang w:val="vi-VN" w:eastAsia="en-US"/>
        </w:rPr>
        <w:t>) offers better network performance, in terms of spectrum utilization, especially for small traffic load. The reason is that small traffic load may not fill up whole the spectrum band switched in the GRE network. Finer granular routing is expected to reduce the spectrum utilization, however, it may result in an explosive increase in the hardware scale. Hence, in the network point of view, it is desirable to balance the spectrum usage and the hardware scale requirements.</w:t>
      </w:r>
    </w:p>
    <w:bookmarkEnd w:id="23"/>
    <w:p w:rsidR="00D22DBF" w:rsidRPr="003A7379" w:rsidRDefault="00D22DBF" w:rsidP="003A7379">
      <w:pPr>
        <w:pStyle w:val="Heading1"/>
        <w:tabs>
          <w:tab w:val="clear" w:pos="432"/>
          <w:tab w:val="num" w:pos="576"/>
        </w:tabs>
      </w:pPr>
      <w:r w:rsidRPr="003A7379">
        <w:t>C</w:t>
      </w:r>
      <w:r w:rsidR="003A7379">
        <w:t>onclusion</w:t>
      </w:r>
    </w:p>
    <w:p w:rsidR="00D22DBF" w:rsidRPr="00CE137C" w:rsidRDefault="00D22DBF" w:rsidP="0086791C">
      <w:pPr>
        <w:pStyle w:val="BodyText"/>
        <w:spacing w:line="240" w:lineRule="auto"/>
        <w:ind w:firstLine="289"/>
        <w:rPr>
          <w:lang w:val="vi-VN" w:eastAsia="en-US"/>
        </w:rPr>
      </w:pPr>
      <w:r w:rsidRPr="00CE137C">
        <w:rPr>
          <w:lang w:val="vi-VN" w:eastAsia="en-US"/>
        </w:rPr>
        <w:t xml:space="preserve">We have </w:t>
      </w:r>
      <w:r w:rsidR="003768BF">
        <w:rPr>
          <w:lang w:val="en-US" w:eastAsia="en-US"/>
        </w:rPr>
        <w:t>introduced</w:t>
      </w:r>
      <w:r>
        <w:rPr>
          <w:lang w:val="en-US" w:eastAsia="en-US"/>
        </w:rPr>
        <w:t xml:space="preserve"> </w:t>
      </w:r>
      <w:r w:rsidRPr="00CE137C">
        <w:rPr>
          <w:lang w:val="vi-VN" w:eastAsia="en-US"/>
        </w:rPr>
        <w:t xml:space="preserve">a coarse granular routing elastic optical network </w:t>
      </w:r>
      <w:r w:rsidR="003768BF">
        <w:rPr>
          <w:lang w:val="en-US" w:eastAsia="en-US"/>
        </w:rPr>
        <w:t xml:space="preserve">that employs the developed </w:t>
      </w:r>
      <w:r w:rsidRPr="00CE137C">
        <w:rPr>
          <w:lang w:val="vi-VN" w:eastAsia="en-US"/>
        </w:rPr>
        <w:t>coarse granular</w:t>
      </w:r>
      <w:r w:rsidR="003768BF">
        <w:rPr>
          <w:lang w:val="en-US" w:eastAsia="en-US"/>
        </w:rPr>
        <w:t xml:space="preserve"> spectrum selective switch-based </w:t>
      </w:r>
      <w:r w:rsidR="003768BF" w:rsidRPr="00CE137C">
        <w:rPr>
          <w:lang w:val="vi-VN" w:eastAsia="en-US"/>
        </w:rPr>
        <w:t>optical cross-connect</w:t>
      </w:r>
      <w:r w:rsidR="003768BF">
        <w:rPr>
          <w:lang w:val="en-US" w:eastAsia="en-US"/>
        </w:rPr>
        <w:t xml:space="preserve"> architecture</w:t>
      </w:r>
      <w:r w:rsidRPr="00CE137C">
        <w:rPr>
          <w:lang w:val="vi-VN" w:eastAsia="en-US"/>
        </w:rPr>
        <w:t xml:space="preserve">. By imposing coarse granular spectrum selective switching, the developed network is still able to </w:t>
      </w:r>
      <w:r w:rsidR="003768BF">
        <w:rPr>
          <w:lang w:val="en-US" w:eastAsia="en-US"/>
        </w:rPr>
        <w:t>exploit</w:t>
      </w:r>
      <w:r w:rsidRPr="00CE137C">
        <w:rPr>
          <w:lang w:val="vi-VN" w:eastAsia="en-US"/>
        </w:rPr>
        <w:t xml:space="preserve"> elastic optical networking technology while </w:t>
      </w:r>
      <w:r w:rsidRPr="00CE137C">
        <w:rPr>
          <w:lang w:val="vi-VN" w:eastAsia="en-US"/>
        </w:rPr>
        <w:t xml:space="preserve">attaining a significant hardware reduction. </w:t>
      </w:r>
      <w:r w:rsidR="003768BF">
        <w:rPr>
          <w:lang w:val="en-US" w:eastAsia="en-US"/>
        </w:rPr>
        <w:t>T</w:t>
      </w:r>
      <w:r w:rsidRPr="00CE137C">
        <w:rPr>
          <w:lang w:val="vi-VN" w:eastAsia="en-US"/>
        </w:rPr>
        <w:t xml:space="preserve">o </w:t>
      </w:r>
      <w:r w:rsidR="003768BF">
        <w:rPr>
          <w:lang w:val="en-US" w:eastAsia="en-US"/>
        </w:rPr>
        <w:t xml:space="preserve">evaluate </w:t>
      </w:r>
      <w:r w:rsidRPr="00CE137C">
        <w:rPr>
          <w:lang w:val="vi-VN" w:eastAsia="en-US"/>
        </w:rPr>
        <w:t>the performance of the</w:t>
      </w:r>
      <w:r>
        <w:rPr>
          <w:lang w:val="en-US" w:eastAsia="en-US"/>
        </w:rPr>
        <w:t xml:space="preserve"> coarse granular routing elastic optical </w:t>
      </w:r>
      <w:r w:rsidRPr="00CE137C">
        <w:rPr>
          <w:lang w:val="vi-VN" w:eastAsia="en-US"/>
        </w:rPr>
        <w:t xml:space="preserve">network, we have </w:t>
      </w:r>
      <w:r w:rsidR="003768BF">
        <w:rPr>
          <w:lang w:val="en-US" w:eastAsia="en-US"/>
        </w:rPr>
        <w:t xml:space="preserve">clarified </w:t>
      </w:r>
      <w:r w:rsidRPr="00CE137C">
        <w:rPr>
          <w:lang w:val="vi-VN" w:eastAsia="en-US"/>
        </w:rPr>
        <w:t xml:space="preserve">its spectrum utilization in various network scenarios, single modulation format (including BPSK, QPSK, 8QAM and 16QAM) and distance adaptive schemes, under different traffic conditions. We also compared the spectrum utilization of </w:t>
      </w:r>
      <w:r w:rsidR="003768BF">
        <w:rPr>
          <w:lang w:val="en-US" w:eastAsia="en-US"/>
        </w:rPr>
        <w:t>the</w:t>
      </w:r>
      <w:r w:rsidRPr="00CE137C">
        <w:rPr>
          <w:lang w:val="vi-VN" w:eastAsia="en-US"/>
        </w:rPr>
        <w:t xml:space="preserve"> network to that of corresponding traditional WDM network and conventional elastic optical network. Numerical results verified that, similar to conventional elastic optical network, the proposed network offers a substantial spectrum saving, says up to 6</w:t>
      </w:r>
      <w:r w:rsidR="003768BF">
        <w:rPr>
          <w:lang w:val="en-US" w:eastAsia="en-US"/>
        </w:rPr>
        <w:t>5</w:t>
      </w:r>
      <w:r w:rsidRPr="00CE137C">
        <w:rPr>
          <w:lang w:val="vi-VN" w:eastAsia="en-US"/>
        </w:rPr>
        <w:t>%, comparing to traditional WDM network. The developed network provides a promising solution to deal with the trade-off between node cost and link cost for creating cost-effective and spectrum-efficient future Internet backbone networks.</w:t>
      </w:r>
    </w:p>
    <w:p w:rsidR="00D22DBF" w:rsidRPr="00A956D7" w:rsidRDefault="00D22DBF" w:rsidP="003A7379">
      <w:pPr>
        <w:pStyle w:val="Heading2"/>
        <w:numPr>
          <w:ilvl w:val="0"/>
          <w:numId w:val="0"/>
        </w:numPr>
      </w:pPr>
      <w:r w:rsidRPr="003A7379">
        <w:t>A</w:t>
      </w:r>
      <w:r w:rsidR="003A7379">
        <w:t>cknowledgment</w:t>
      </w:r>
    </w:p>
    <w:p w:rsidR="00D22DBF" w:rsidRPr="003A7379" w:rsidRDefault="00D22DBF" w:rsidP="003A7379">
      <w:pPr>
        <w:pStyle w:val="Normal-noindent"/>
      </w:pPr>
      <w:r w:rsidRPr="003A7379">
        <w:t>This research is funded by Vietnam National Foundation for Science and Technology Development (NAFOSTED) under grant number 102.02-2015.39.</w:t>
      </w:r>
    </w:p>
    <w:p w:rsidR="00D22DBF" w:rsidRPr="009662EF" w:rsidRDefault="00D22DBF" w:rsidP="003A7379">
      <w:pPr>
        <w:pStyle w:val="Heading1"/>
        <w:numPr>
          <w:ilvl w:val="0"/>
          <w:numId w:val="0"/>
        </w:numPr>
        <w:rPr>
          <w:rFonts w:ascii="Arial" w:eastAsia="MS Mincho" w:hAnsi="Arial" w:cs="Arial"/>
          <w:b w:val="0"/>
        </w:rPr>
      </w:pPr>
      <w:r w:rsidRPr="003A7379">
        <w:t>R</w:t>
      </w:r>
      <w:r w:rsidR="003A7379">
        <w:t>eferences</w:t>
      </w:r>
    </w:p>
    <w:p w:rsidR="00D22DBF" w:rsidRPr="00EF07D3" w:rsidRDefault="00D22DBF" w:rsidP="0086791C">
      <w:pPr>
        <w:pStyle w:val="Bibliography"/>
        <w:ind w:left="431" w:hanging="431"/>
      </w:pPr>
      <w:bookmarkStart w:id="24" w:name="bib1"/>
      <w:bookmarkEnd w:id="24"/>
      <w:r w:rsidRPr="00EF07D3">
        <w:t xml:space="preserve">Cisco Visual Networking Index: Forecast and Methodology, Cisco system, 2014–2019. </w:t>
      </w:r>
      <w:hyperlink r:id="rId30" w:history="1">
        <w:r w:rsidRPr="00EF07D3">
          <w:t>http://www.cisco.com/c/en/us/solutions/collateral/service-provider/ip-ngn-ip-next-generation-network/white_paper_c11-481360.pdf</w:t>
        </w:r>
      </w:hyperlink>
    </w:p>
    <w:p w:rsidR="00D22DBF" w:rsidRPr="00EF07D3" w:rsidRDefault="00D22DBF" w:rsidP="0086791C">
      <w:pPr>
        <w:pStyle w:val="Bibliography"/>
        <w:ind w:left="431" w:hanging="431"/>
      </w:pPr>
      <w:bookmarkStart w:id="25" w:name="bib2"/>
      <w:bookmarkEnd w:id="25"/>
      <w:r w:rsidRPr="00EF07D3">
        <w:t xml:space="preserve">E. B. Desurvire </w:t>
      </w:r>
      <w:r w:rsidR="00755E8C">
        <w:t>(</w:t>
      </w:r>
      <w:r w:rsidRPr="00EF07D3">
        <w:t>2006</w:t>
      </w:r>
      <w:r w:rsidR="00755E8C">
        <w:t>)</w:t>
      </w:r>
      <w:r w:rsidRPr="00EF07D3">
        <w:t xml:space="preserve">. </w:t>
      </w:r>
      <w:r w:rsidRPr="00755E8C">
        <w:t>Capacity demand and technology challenges for lightwave systems in the next two decades</w:t>
      </w:r>
      <w:r w:rsidRPr="00EF07D3">
        <w:t xml:space="preserve">. </w:t>
      </w:r>
      <w:r w:rsidRPr="00755E8C">
        <w:rPr>
          <w:i/>
        </w:rPr>
        <w:t>Journal of Lightwave Technology</w:t>
      </w:r>
      <w:r w:rsidRPr="00EF07D3">
        <w:t>,</w:t>
      </w:r>
      <w:r w:rsidR="00755E8C">
        <w:t xml:space="preserve"> IEEE,</w:t>
      </w:r>
      <w:r w:rsidRPr="00EF07D3">
        <w:t xml:space="preserve"> vol. 24, No. 12, pp. 4697-4710.</w:t>
      </w:r>
    </w:p>
    <w:p w:rsidR="00D22DBF" w:rsidRPr="00EF07D3" w:rsidRDefault="00D22DBF" w:rsidP="0086791C">
      <w:pPr>
        <w:pStyle w:val="Bibliography"/>
        <w:ind w:left="431" w:hanging="431"/>
      </w:pPr>
      <w:bookmarkStart w:id="26" w:name="bib3"/>
      <w:bookmarkEnd w:id="26"/>
      <w:r w:rsidRPr="00EF07D3">
        <w:t xml:space="preserve">J. Berthold, A. Saleh, L. Blair, J. Simmons </w:t>
      </w:r>
      <w:r w:rsidR="00755E8C">
        <w:t>(</w:t>
      </w:r>
      <w:r w:rsidRPr="00EF07D3">
        <w:t>2008</w:t>
      </w:r>
      <w:r w:rsidR="00755E8C">
        <w:t>)</w:t>
      </w:r>
      <w:r w:rsidRPr="00EF07D3">
        <w:t xml:space="preserve">. Optical networking: Past, present, and future. </w:t>
      </w:r>
      <w:r w:rsidRPr="00755E8C">
        <w:rPr>
          <w:i/>
        </w:rPr>
        <w:t>Journal of Lightwave Technology</w:t>
      </w:r>
      <w:r w:rsidRPr="00EF07D3">
        <w:t>,</w:t>
      </w:r>
      <w:r w:rsidR="00755E8C">
        <w:t xml:space="preserve"> IEEE,</w:t>
      </w:r>
      <w:r w:rsidRPr="00EF07D3">
        <w:t xml:space="preserve"> vol. 26, No. 9, pp. 1104-1118.</w:t>
      </w:r>
    </w:p>
    <w:p w:rsidR="00D22DBF" w:rsidRPr="00EF07D3" w:rsidRDefault="00D22DBF" w:rsidP="0086791C">
      <w:pPr>
        <w:pStyle w:val="Bibliography"/>
        <w:ind w:left="431" w:hanging="431"/>
      </w:pPr>
      <w:bookmarkStart w:id="27" w:name="bib4"/>
      <w:bookmarkEnd w:id="27"/>
      <w:r w:rsidRPr="00EF07D3">
        <w:t>K. Sato, H. Hasegawa</w:t>
      </w:r>
      <w:r w:rsidR="00755E8C">
        <w:t xml:space="preserve"> (</w:t>
      </w:r>
      <w:r w:rsidRPr="00EF07D3">
        <w:t>2009</w:t>
      </w:r>
      <w:r w:rsidR="00755E8C">
        <w:t>)</w:t>
      </w:r>
      <w:r w:rsidRPr="00EF07D3">
        <w:t xml:space="preserve">. Optical Networking Technologies That Will Create Future Bandwidth-Abundant Networks. </w:t>
      </w:r>
      <w:r w:rsidRPr="00755E8C">
        <w:rPr>
          <w:i/>
        </w:rPr>
        <w:t>Journal of  Optical Communications and Networking</w:t>
      </w:r>
      <w:r w:rsidRPr="00EF07D3">
        <w:t>,</w:t>
      </w:r>
      <w:r w:rsidR="00755E8C">
        <w:t xml:space="preserve"> </w:t>
      </w:r>
      <w:r w:rsidR="00755E8C" w:rsidRPr="00EF07D3">
        <w:t>IEEE/OSA</w:t>
      </w:r>
      <w:r w:rsidR="00755E8C">
        <w:t>,</w:t>
      </w:r>
      <w:r w:rsidRPr="00EF07D3">
        <w:t xml:space="preserve"> vol. 1, no. 2, pp.A81-A93.</w:t>
      </w:r>
    </w:p>
    <w:p w:rsidR="00D22DBF" w:rsidRPr="00EF07D3" w:rsidRDefault="00D22DBF" w:rsidP="0086791C">
      <w:pPr>
        <w:pStyle w:val="Bibliography"/>
        <w:ind w:left="431" w:hanging="431"/>
      </w:pPr>
      <w:bookmarkStart w:id="28" w:name="bib5"/>
      <w:bookmarkEnd w:id="28"/>
      <w:r w:rsidRPr="00EF07D3">
        <w:t>A. Jukan and J. Mambretti</w:t>
      </w:r>
      <w:r w:rsidR="00755E8C">
        <w:t xml:space="preserve"> (</w:t>
      </w:r>
      <w:r w:rsidRPr="00EF07D3">
        <w:t>2012</w:t>
      </w:r>
      <w:r w:rsidR="00755E8C">
        <w:t>)</w:t>
      </w:r>
      <w:r w:rsidRPr="00EF07D3">
        <w:t>. Evolution of Optical Networking Toward Rich Digital Media Services. </w:t>
      </w:r>
      <w:r w:rsidRPr="00755E8C">
        <w:rPr>
          <w:i/>
        </w:rPr>
        <w:t>Proceedings of the IEEE</w:t>
      </w:r>
      <w:r w:rsidRPr="00EF07D3">
        <w:t>,</w:t>
      </w:r>
      <w:r w:rsidR="00755E8C">
        <w:t xml:space="preserve"> IEEE,</w:t>
      </w:r>
      <w:r w:rsidRPr="00EF07D3">
        <w:t xml:space="preserve"> vol. 100, no. 4, pp. 855-871.</w:t>
      </w:r>
    </w:p>
    <w:p w:rsidR="00D22DBF" w:rsidRPr="00EF07D3" w:rsidRDefault="00D22DBF" w:rsidP="0086791C">
      <w:pPr>
        <w:pStyle w:val="Bibliography"/>
        <w:ind w:left="431" w:hanging="431"/>
      </w:pPr>
      <w:bookmarkStart w:id="29" w:name="bib6"/>
      <w:bookmarkEnd w:id="29"/>
      <w:r w:rsidRPr="00EF07D3">
        <w:t xml:space="preserve">G. Bosco, V. Curri, A. Carena, P. Poggiolini, and F. Forghieri </w:t>
      </w:r>
      <w:r w:rsidR="00755E8C">
        <w:t>(</w:t>
      </w:r>
      <w:r w:rsidRPr="00EF07D3">
        <w:t>2011</w:t>
      </w:r>
      <w:r w:rsidR="00755E8C">
        <w:t>)</w:t>
      </w:r>
      <w:r w:rsidRPr="00EF07D3">
        <w:t xml:space="preserve">. On the performance of Nyquist-WDM terabit superchannels based on PM-BPSK, PM-QPSK, PM-8QAM or PM-16QAM subcarriers. </w:t>
      </w:r>
      <w:r w:rsidRPr="00755E8C">
        <w:rPr>
          <w:i/>
        </w:rPr>
        <w:t>Journal of Lightwave Technology</w:t>
      </w:r>
      <w:r w:rsidRPr="00EF07D3">
        <w:t>,</w:t>
      </w:r>
      <w:r w:rsidR="00755E8C">
        <w:t xml:space="preserve"> IEEE,</w:t>
      </w:r>
      <w:r w:rsidRPr="00EF07D3">
        <w:t xml:space="preserve"> </w:t>
      </w:r>
      <w:r w:rsidR="00755E8C">
        <w:t xml:space="preserve">vol. </w:t>
      </w:r>
      <w:r w:rsidRPr="00EF07D3">
        <w:t>29</w:t>
      </w:r>
      <w:r w:rsidR="00755E8C">
        <w:t>, No.</w:t>
      </w:r>
      <w:r w:rsidRPr="00EF07D3">
        <w:t>1,</w:t>
      </w:r>
      <w:r w:rsidR="00755E8C">
        <w:t xml:space="preserve"> pp.</w:t>
      </w:r>
      <w:r w:rsidRPr="00EF07D3">
        <w:t xml:space="preserve"> 53–61.</w:t>
      </w:r>
    </w:p>
    <w:p w:rsidR="00D22DBF" w:rsidRPr="00EF07D3" w:rsidRDefault="00D22DBF" w:rsidP="0086791C">
      <w:pPr>
        <w:pStyle w:val="Bibliography"/>
        <w:ind w:left="431" w:hanging="431"/>
      </w:pPr>
      <w:bookmarkStart w:id="30" w:name="bib7"/>
      <w:bookmarkEnd w:id="30"/>
      <w:r w:rsidRPr="00EF07D3">
        <w:t>G. Zhang, M. De Leenheer, A. Morea and B. Mukherjee</w:t>
      </w:r>
      <w:r w:rsidR="00755E8C">
        <w:t xml:space="preserve"> (</w:t>
      </w:r>
      <w:r w:rsidRPr="00EF07D3">
        <w:t>2013</w:t>
      </w:r>
      <w:r w:rsidR="00755E8C">
        <w:t>)</w:t>
      </w:r>
      <w:r w:rsidRPr="00EF07D3">
        <w:t>. A Survey on OFDM-Based Elastic Core Optical Networking. </w:t>
      </w:r>
      <w:r w:rsidRPr="00755E8C">
        <w:rPr>
          <w:i/>
        </w:rPr>
        <w:t>IEEE Communications Surveys &amp; Tutorials</w:t>
      </w:r>
      <w:r w:rsidRPr="00EF07D3">
        <w:t>,</w:t>
      </w:r>
      <w:r w:rsidR="00755E8C">
        <w:t xml:space="preserve"> IEEE,</w:t>
      </w:r>
      <w:r w:rsidRPr="00EF07D3">
        <w:t xml:space="preserve"> vol. 15, no. 1, pp. 65-87.</w:t>
      </w:r>
    </w:p>
    <w:p w:rsidR="00D22DBF" w:rsidRPr="00EF07D3" w:rsidRDefault="00D22DBF" w:rsidP="0086791C">
      <w:pPr>
        <w:pStyle w:val="Bibliography"/>
        <w:ind w:left="431" w:hanging="431"/>
      </w:pPr>
      <w:bookmarkStart w:id="31" w:name="bib8"/>
      <w:bookmarkEnd w:id="31"/>
      <w:r w:rsidRPr="00EF07D3">
        <w:t>M. Jinno, H. Takara, B. Kozicki, Y. Tsukishima, Y. Sone, and S. Matsuoka</w:t>
      </w:r>
      <w:r w:rsidR="00755E8C">
        <w:t xml:space="preserve"> (</w:t>
      </w:r>
      <w:r w:rsidRPr="00EF07D3">
        <w:t>2009</w:t>
      </w:r>
      <w:r w:rsidR="00755E8C">
        <w:t>)</w:t>
      </w:r>
      <w:r w:rsidRPr="00EF07D3">
        <w:t xml:space="preserve">. Spectrum-Efficient and Scalable Elastic Optical Path Network: </w:t>
      </w:r>
      <w:r w:rsidRPr="00EF07D3">
        <w:lastRenderedPageBreak/>
        <w:t xml:space="preserve">Architecture, Benefits, and Enabling Technologies. </w:t>
      </w:r>
      <w:r w:rsidRPr="00755E8C">
        <w:rPr>
          <w:i/>
        </w:rPr>
        <w:t>IEEE Communications Magazine</w:t>
      </w:r>
      <w:r w:rsidRPr="00EF07D3">
        <w:t>,</w:t>
      </w:r>
      <w:r w:rsidR="00755E8C">
        <w:t xml:space="preserve"> IEEE, </w:t>
      </w:r>
      <w:r w:rsidRPr="00EF07D3">
        <w:t>vol. 47, pp. 66-73.</w:t>
      </w:r>
    </w:p>
    <w:p w:rsidR="00D22DBF" w:rsidRPr="00EF07D3" w:rsidRDefault="00D22DBF" w:rsidP="0086791C">
      <w:pPr>
        <w:pStyle w:val="Bibliography"/>
        <w:ind w:left="431" w:hanging="431"/>
      </w:pPr>
      <w:bookmarkStart w:id="32" w:name="bib9"/>
      <w:bookmarkEnd w:id="32"/>
      <w:r w:rsidRPr="00EF07D3">
        <w:t>O. Gerstel, M. Jinno, A. Lord and S. J. B. Yoo</w:t>
      </w:r>
      <w:r w:rsidR="00967DA7">
        <w:t xml:space="preserve"> (</w:t>
      </w:r>
      <w:r w:rsidRPr="00EF07D3">
        <w:t>2012</w:t>
      </w:r>
      <w:r w:rsidR="00967DA7">
        <w:t>)</w:t>
      </w:r>
      <w:r w:rsidRPr="00EF07D3">
        <w:t>. Elastic optical networking: a new dawn for the optical layer?. </w:t>
      </w:r>
      <w:r w:rsidRPr="00967DA7">
        <w:rPr>
          <w:i/>
        </w:rPr>
        <w:t>IEEE Communications Magazine</w:t>
      </w:r>
      <w:r w:rsidRPr="00EF07D3">
        <w:t>,</w:t>
      </w:r>
      <w:r w:rsidR="00967DA7">
        <w:t xml:space="preserve"> IEEE,</w:t>
      </w:r>
      <w:r w:rsidRPr="00EF07D3">
        <w:t xml:space="preserve"> vol. 50, no. 2, pp. s12-s20.</w:t>
      </w:r>
    </w:p>
    <w:p w:rsidR="00D22DBF" w:rsidRPr="00EF07D3" w:rsidRDefault="00D22DBF" w:rsidP="0086791C">
      <w:pPr>
        <w:pStyle w:val="Bibliography"/>
        <w:ind w:left="431" w:hanging="431"/>
      </w:pPr>
      <w:bookmarkStart w:id="33" w:name="bib10"/>
      <w:bookmarkEnd w:id="33"/>
      <w:r w:rsidRPr="00EF07D3">
        <w:t>A. Lord, P. Wright and A. Mitra</w:t>
      </w:r>
      <w:r w:rsidR="00967DA7">
        <w:t xml:space="preserve"> (</w:t>
      </w:r>
      <w:r w:rsidRPr="00EF07D3">
        <w:t>2015</w:t>
      </w:r>
      <w:r w:rsidR="00967DA7">
        <w:t>)</w:t>
      </w:r>
      <w:r w:rsidRPr="00EF07D3">
        <w:t>. Core Networks in the Flexgrid Era. </w:t>
      </w:r>
      <w:r w:rsidRPr="00967DA7">
        <w:rPr>
          <w:i/>
        </w:rPr>
        <w:t>Journal of Lightwave Technology</w:t>
      </w:r>
      <w:r w:rsidRPr="00EF07D3">
        <w:t>,</w:t>
      </w:r>
      <w:r w:rsidR="00967DA7">
        <w:t xml:space="preserve"> IEEE,</w:t>
      </w:r>
      <w:r w:rsidRPr="00EF07D3">
        <w:t xml:space="preserve"> vol. 33, no. 5, pp.1126-1135.</w:t>
      </w:r>
    </w:p>
    <w:p w:rsidR="00D22DBF" w:rsidRPr="00EF07D3" w:rsidRDefault="00D22DBF" w:rsidP="0086791C">
      <w:pPr>
        <w:pStyle w:val="Bibliography"/>
        <w:ind w:left="431" w:hanging="431"/>
      </w:pPr>
      <w:bookmarkStart w:id="34" w:name="bib11"/>
      <w:bookmarkEnd w:id="34"/>
      <w:r w:rsidRPr="00EF07D3">
        <w:t>M. Jinno, B. Kozicki, H. Takara, A. Watanabe, Y. Sone, T. Tanaka and A. Hirano</w:t>
      </w:r>
      <w:r w:rsidR="00967DA7">
        <w:t xml:space="preserve"> (</w:t>
      </w:r>
      <w:r w:rsidRPr="00EF07D3">
        <w:t>2010</w:t>
      </w:r>
      <w:r w:rsidR="00967DA7">
        <w:t>)</w:t>
      </w:r>
      <w:r w:rsidRPr="00EF07D3">
        <w:t>. Distance-adaptive spectrum resource allocation in spectrum-sliced elastic optical path network. </w:t>
      </w:r>
      <w:r w:rsidRPr="00967DA7">
        <w:rPr>
          <w:i/>
        </w:rPr>
        <w:t>IEEE Communications Magazine</w:t>
      </w:r>
      <w:r w:rsidRPr="00EF07D3">
        <w:t xml:space="preserve">, </w:t>
      </w:r>
      <w:r w:rsidR="00967DA7">
        <w:t xml:space="preserve">IEEE, </w:t>
      </w:r>
      <w:r w:rsidRPr="00EF07D3">
        <w:t>vol. 48, no. 8, pp.138-145.</w:t>
      </w:r>
    </w:p>
    <w:p w:rsidR="00D22DBF" w:rsidRPr="00EF07D3" w:rsidRDefault="00D22DBF" w:rsidP="0086791C">
      <w:pPr>
        <w:pStyle w:val="Bibliography"/>
        <w:ind w:left="431" w:hanging="431"/>
      </w:pPr>
      <w:bookmarkStart w:id="35" w:name="bib12"/>
      <w:bookmarkEnd w:id="35"/>
      <w:r w:rsidRPr="00EF07D3">
        <w:t>B. Chatterjee, N. Sarma and E. Oki</w:t>
      </w:r>
      <w:r w:rsidR="001905D3">
        <w:t xml:space="preserve"> (</w:t>
      </w:r>
      <w:r w:rsidRPr="00EF07D3">
        <w:t>2015</w:t>
      </w:r>
      <w:r w:rsidR="001905D3">
        <w:t>)</w:t>
      </w:r>
      <w:r w:rsidRPr="00EF07D3">
        <w:t>. Routing and Spectrum Allocation in Elastic Optical Networks: A Tutorial. </w:t>
      </w:r>
      <w:r w:rsidRPr="001905D3">
        <w:rPr>
          <w:i/>
        </w:rPr>
        <w:t>IEEE Communications Surveys &amp; Tutorials</w:t>
      </w:r>
      <w:r w:rsidRPr="00EF07D3">
        <w:t xml:space="preserve">, </w:t>
      </w:r>
      <w:r w:rsidR="001905D3">
        <w:t xml:space="preserve">IEEE, </w:t>
      </w:r>
      <w:r w:rsidRPr="00EF07D3">
        <w:t>vol. PP, no. 99, pp. 1.</w:t>
      </w:r>
    </w:p>
    <w:p w:rsidR="00D22DBF" w:rsidRPr="00EF07D3" w:rsidRDefault="00D22DBF" w:rsidP="0086791C">
      <w:pPr>
        <w:pStyle w:val="Bibliography"/>
        <w:ind w:left="431" w:hanging="431"/>
      </w:pPr>
      <w:bookmarkStart w:id="36" w:name="bib13"/>
      <w:bookmarkEnd w:id="36"/>
      <w:r w:rsidRPr="00EF07D3">
        <w:t>T. Zami, D. Chiaroni</w:t>
      </w:r>
      <w:r w:rsidR="00C640C2">
        <w:t xml:space="preserve"> (</w:t>
      </w:r>
      <w:r w:rsidRPr="00EF07D3">
        <w:t>2012</w:t>
      </w:r>
      <w:r w:rsidR="00C640C2">
        <w:t>)</w:t>
      </w:r>
      <w:r w:rsidRPr="00EF07D3">
        <w:t xml:space="preserve">. Low contention and high resilience to partial failure for colorless and directionless OXC. </w:t>
      </w:r>
      <w:r w:rsidRPr="006029DE">
        <w:rPr>
          <w:i/>
        </w:rPr>
        <w:t>Proceedings of Photonics in Switching</w:t>
      </w:r>
      <w:r w:rsidRPr="00EF07D3">
        <w:t>,</w:t>
      </w:r>
      <w:r w:rsidR="006029DE">
        <w:t xml:space="preserve"> OSA, </w:t>
      </w:r>
      <w:r w:rsidRPr="00EF07D3">
        <w:t>paper Fr-S25-O15.</w:t>
      </w:r>
    </w:p>
    <w:p w:rsidR="00D22DBF" w:rsidRPr="00EF07D3" w:rsidRDefault="00D22DBF" w:rsidP="0086791C">
      <w:pPr>
        <w:pStyle w:val="Bibliography"/>
        <w:ind w:left="431" w:hanging="431"/>
      </w:pPr>
      <w:bookmarkStart w:id="37" w:name="bib14"/>
      <w:bookmarkEnd w:id="37"/>
      <w:r w:rsidRPr="00EF07D3">
        <w:t>I. Kim, P. Palacharla, X. Wang, D. Bihon, M. D. Feuer, S. L. Woodward</w:t>
      </w:r>
      <w:r w:rsidR="006029DE">
        <w:t xml:space="preserve"> (</w:t>
      </w:r>
      <w:r w:rsidRPr="00EF07D3">
        <w:t>2012</w:t>
      </w:r>
      <w:r w:rsidR="006029DE">
        <w:t>)</w:t>
      </w:r>
      <w:r w:rsidRPr="00EF07D3">
        <w:t xml:space="preserve">. Performance of Colorless, Non-directional ROADMs with Modular Client-side Fiber Cross-connects. </w:t>
      </w:r>
      <w:r w:rsidR="006029DE" w:rsidRPr="006029DE">
        <w:rPr>
          <w:i/>
        </w:rPr>
        <w:t xml:space="preserve">Proceedings of </w:t>
      </w:r>
      <w:r w:rsidRPr="006029DE">
        <w:rPr>
          <w:i/>
        </w:rPr>
        <w:t>Optical Fiber Communication Conference (OFC2012)</w:t>
      </w:r>
      <w:r w:rsidRPr="00EF07D3">
        <w:t xml:space="preserve">, </w:t>
      </w:r>
      <w:r w:rsidR="006029DE">
        <w:t xml:space="preserve">OSA, </w:t>
      </w:r>
      <w:r w:rsidRPr="00EF07D3">
        <w:t>paper NM3F.7.</w:t>
      </w:r>
    </w:p>
    <w:p w:rsidR="00D22DBF" w:rsidRPr="00EF07D3" w:rsidRDefault="00D22DBF" w:rsidP="0086791C">
      <w:pPr>
        <w:pStyle w:val="Bibliography"/>
        <w:ind w:left="431" w:hanging="431"/>
      </w:pPr>
      <w:bookmarkStart w:id="38" w:name="bib15"/>
      <w:bookmarkEnd w:id="38"/>
      <w:r w:rsidRPr="00EF07D3">
        <w:t>Y. Li, L. Gao, G. Shen, L. Peng</w:t>
      </w:r>
      <w:r w:rsidR="006029DE">
        <w:t xml:space="preserve"> (</w:t>
      </w:r>
      <w:r w:rsidRPr="00EF07D3">
        <w:t>2012</w:t>
      </w:r>
      <w:r w:rsidR="006029DE">
        <w:t>)</w:t>
      </w:r>
      <w:r w:rsidRPr="00EF07D3">
        <w:t>. Impact of ROADM colorless, directionless and contentionless (CDC) features on optical network performance.</w:t>
      </w:r>
      <w:r w:rsidR="006029DE">
        <w:t xml:space="preserve"> </w:t>
      </w:r>
      <w:r w:rsidRPr="006029DE">
        <w:rPr>
          <w:i/>
        </w:rPr>
        <w:t>Journal of Optical Communication and Networking</w:t>
      </w:r>
      <w:r w:rsidRPr="00EF07D3">
        <w:t>,</w:t>
      </w:r>
      <w:r w:rsidR="006029DE">
        <w:t xml:space="preserve"> </w:t>
      </w:r>
      <w:r w:rsidR="006029DE" w:rsidRPr="006029DE">
        <w:t>IEEE</w:t>
      </w:r>
      <w:r w:rsidR="006029DE">
        <w:t>,</w:t>
      </w:r>
      <w:r w:rsidRPr="00EF07D3">
        <w:t xml:space="preserve"> vol. 4, No. 11, pp. B58-B67.</w:t>
      </w:r>
    </w:p>
    <w:p w:rsidR="00D22DBF" w:rsidRPr="00EF07D3" w:rsidRDefault="00D22DBF" w:rsidP="0086791C">
      <w:pPr>
        <w:pStyle w:val="Bibliography"/>
        <w:ind w:left="431" w:hanging="431"/>
      </w:pPr>
      <w:bookmarkStart w:id="39" w:name="bib16"/>
      <w:bookmarkEnd w:id="39"/>
      <w:r w:rsidRPr="00EF07D3">
        <w:t>H.-C. Le, H. Hasegawa, K. Sato</w:t>
      </w:r>
      <w:r w:rsidR="006029DE">
        <w:t xml:space="preserve"> (</w:t>
      </w:r>
      <w:r w:rsidRPr="00EF07D3">
        <w:t>2014</w:t>
      </w:r>
      <w:r w:rsidR="006029DE">
        <w:t>)</w:t>
      </w:r>
      <w:r w:rsidRPr="00EF07D3">
        <w:t>. Performance evaluation of large-scale multi-stage hetero-granular optical cross-connects. </w:t>
      </w:r>
      <w:r w:rsidRPr="006029DE">
        <w:rPr>
          <w:i/>
        </w:rPr>
        <w:t>Optics Express</w:t>
      </w:r>
      <w:r w:rsidRPr="00EF07D3">
        <w:t>,</w:t>
      </w:r>
      <w:r w:rsidR="006029DE">
        <w:t xml:space="preserve"> OSA,</w:t>
      </w:r>
      <w:r w:rsidRPr="00EF07D3">
        <w:t xml:space="preserve"> vol. 22, no. 3, pp. 3157-3168.</w:t>
      </w:r>
    </w:p>
    <w:p w:rsidR="00D22DBF" w:rsidRPr="00EF07D3" w:rsidRDefault="00D22DBF" w:rsidP="0086791C">
      <w:pPr>
        <w:pStyle w:val="Bibliography"/>
        <w:ind w:left="431" w:hanging="431"/>
      </w:pPr>
      <w:bookmarkStart w:id="40" w:name="bib17"/>
      <w:bookmarkEnd w:id="40"/>
      <w:r w:rsidRPr="00EF07D3">
        <w:t>Y. Taniguchi, Y. Yamada, H. Hasegawa, and K. Sato</w:t>
      </w:r>
      <w:r w:rsidR="006029DE">
        <w:t xml:space="preserve"> (</w:t>
      </w:r>
      <w:r w:rsidRPr="00EF07D3">
        <w:t>2012</w:t>
      </w:r>
      <w:r w:rsidR="006029DE">
        <w:t>)</w:t>
      </w:r>
      <w:r w:rsidRPr="00EF07D3">
        <w:t xml:space="preserve">. A novel optical networking scheme utilizing coarse granular optical routing and fine granular add/drop. </w:t>
      </w:r>
      <w:r w:rsidR="006029DE" w:rsidRPr="006029DE">
        <w:rPr>
          <w:i/>
        </w:rPr>
        <w:t>P</w:t>
      </w:r>
      <w:r w:rsidRPr="006029DE">
        <w:rPr>
          <w:i/>
        </w:rPr>
        <w:t>roceedings of OFC/NFOEC</w:t>
      </w:r>
      <w:r w:rsidR="006029DE">
        <w:t xml:space="preserve">, </w:t>
      </w:r>
      <w:r w:rsidRPr="00EF07D3">
        <w:t>OSA,</w:t>
      </w:r>
      <w:r w:rsidR="006029DE">
        <w:t xml:space="preserve"> pp. </w:t>
      </w:r>
      <w:r w:rsidRPr="00EF07D3">
        <w:t>JW2A.2.</w:t>
      </w:r>
    </w:p>
    <w:p w:rsidR="00D22DBF" w:rsidRPr="00EF07D3" w:rsidRDefault="00D22DBF" w:rsidP="0086791C">
      <w:pPr>
        <w:pStyle w:val="Bibliography"/>
        <w:ind w:left="431" w:hanging="431"/>
      </w:pPr>
      <w:bookmarkStart w:id="41" w:name="bib18"/>
      <w:bookmarkEnd w:id="41"/>
      <w:r w:rsidRPr="00EF07D3">
        <w:t>R. Hirako, K. Ishii, H. Hasegawa, K. Sato, H. Takahashi, M. Okuno</w:t>
      </w:r>
      <w:r w:rsidR="004D02B4">
        <w:t xml:space="preserve"> (</w:t>
      </w:r>
      <w:r w:rsidRPr="00EF07D3">
        <w:t>2011</w:t>
      </w:r>
      <w:r w:rsidR="004D02B4">
        <w:t>)</w:t>
      </w:r>
      <w:r w:rsidRPr="00EF07D3">
        <w:t xml:space="preserve">. Development of Single PLC-Chip Waveband Selective Switch that Has Extra Ports for Grooming and Termination. </w:t>
      </w:r>
      <w:r w:rsidRPr="004D02B4">
        <w:rPr>
          <w:i/>
        </w:rPr>
        <w:t>Proceedings of the 16th Opto-Electronics and Communications Conference</w:t>
      </w:r>
      <w:r w:rsidRPr="00EF07D3">
        <w:t>,</w:t>
      </w:r>
      <w:r w:rsidR="004D02B4">
        <w:t xml:space="preserve"> IEEE,</w:t>
      </w:r>
      <w:r w:rsidRPr="00EF07D3">
        <w:t xml:space="preserve"> pp. 492-493.</w:t>
      </w:r>
    </w:p>
    <w:p w:rsidR="003C5326" w:rsidRDefault="00D22DBF" w:rsidP="0086791C">
      <w:pPr>
        <w:pStyle w:val="Bibliography"/>
        <w:ind w:left="431" w:hanging="431"/>
        <w:sectPr w:rsidR="003C5326">
          <w:headerReference w:type="even" r:id="rId31"/>
          <w:type w:val="continuous"/>
          <w:pgSz w:w="11906" w:h="16838" w:code="9"/>
          <w:pgMar w:top="1644" w:right="1077" w:bottom="1134" w:left="1304" w:header="936" w:footer="720" w:gutter="0"/>
          <w:cols w:num="2" w:space="284"/>
        </w:sectPr>
      </w:pPr>
      <w:bookmarkStart w:id="43" w:name="bib19"/>
      <w:bookmarkEnd w:id="43"/>
      <w:r w:rsidRPr="00EF07D3">
        <w:t>Hai-Chau Le, Thanh Long Mai, Ngoc T. Dang</w:t>
      </w:r>
      <w:r w:rsidR="004D02B4">
        <w:t xml:space="preserve"> (</w:t>
      </w:r>
      <w:r w:rsidR="004D02B4" w:rsidRPr="00EF07D3">
        <w:t>2017</w:t>
      </w:r>
      <w:r w:rsidR="004D02B4">
        <w:t xml:space="preserve">). </w:t>
      </w:r>
      <w:r w:rsidRPr="00EF07D3">
        <w:t>Spectrum Utilization of Coarse Granular Routing Elastic Optical Networks</w:t>
      </w:r>
      <w:r w:rsidR="004D02B4">
        <w:t>.</w:t>
      </w:r>
      <w:r w:rsidRPr="00EF07D3">
        <w:t xml:space="preserve"> </w:t>
      </w:r>
      <w:r w:rsidRPr="004D02B4">
        <w:rPr>
          <w:i/>
        </w:rPr>
        <w:t>Proceedings of  SoICT’17: Eighth International Symposium on Information and Communication Technology</w:t>
      </w:r>
      <w:r w:rsidRPr="00EF07D3">
        <w:t>, pp. 197-203.</w:t>
      </w:r>
      <w:bookmarkEnd w:id="0"/>
      <w:bookmarkEnd w:id="1"/>
    </w:p>
    <w:p w:rsidR="00993F3F" w:rsidRDefault="00993F3F" w:rsidP="003C5326">
      <w:pPr>
        <w:pStyle w:val="Bibliography"/>
        <w:numPr>
          <w:ilvl w:val="0"/>
          <w:numId w:val="0"/>
        </w:numPr>
        <w:ind w:left="432"/>
      </w:pPr>
    </w:p>
    <w:p w:rsidR="00993F3F" w:rsidRPr="00A900CD" w:rsidRDefault="00993F3F" w:rsidP="00993F3F">
      <w:pPr>
        <w:pStyle w:val="Bibliography"/>
        <w:numPr>
          <w:ilvl w:val="0"/>
          <w:numId w:val="0"/>
        </w:numPr>
      </w:pPr>
    </w:p>
    <w:sectPr w:rsidR="00993F3F" w:rsidRPr="00A900CD">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C4A" w:rsidRDefault="00420C4A">
      <w:r>
        <w:separator/>
      </w:r>
    </w:p>
  </w:endnote>
  <w:endnote w:type="continuationSeparator" w:id="0">
    <w:p w:rsidR="00420C4A" w:rsidRDefault="00420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1" w:fontKey="{63225A6B-8D4E-48CF-A261-A632BA9551D3}"/>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00004FF" w:usb2="00000000" w:usb3="00000000" w:csb0="0000019F" w:csb1="00000000"/>
    <w:embedRegular r:id="rId2" w:fontKey="{B1583354-AB39-40A4-BB06-63CA6CEE1317}"/>
    <w:embedBold r:id="rId3" w:fontKey="{3524AE46-B390-43AA-9907-4BE42C0A72FA}"/>
  </w:font>
  <w:font w:name="Calibri">
    <w:panose1 w:val="020F0502020204030204"/>
    <w:charset w:val="00"/>
    <w:family w:val="swiss"/>
    <w:pitch w:val="variable"/>
    <w:sig w:usb0="E0002AFF" w:usb1="C000247B" w:usb2="00000009" w:usb3="00000000" w:csb0="000001FF" w:csb1="00000000"/>
    <w:embedRegular r:id="rId4" w:fontKey="{2286DDC4-B764-4142-AE78-595AB666DF84}"/>
    <w:embedBold r:id="rId5" w:fontKey="{8B234185-B542-4CFB-B1DA-2240241D9638}"/>
  </w:font>
  <w:font w:name="Linux Libertine">
    <w:altName w:val="Times New Roman"/>
    <w:charset w:val="00"/>
    <w:family w:val="auto"/>
    <w:pitch w:val="variable"/>
    <w:sig w:usb0="E0000AFF" w:usb1="5200E5FB" w:usb2="02000020" w:usb3="00000000" w:csb0="000001BF" w:csb1="00000000"/>
  </w:font>
  <w:font w:name="Linux Biolinum">
    <w:altName w:val="Times New Roman"/>
    <w:charset w:val="00"/>
    <w:family w:val="auto"/>
    <w:pitch w:val="variable"/>
    <w:sig w:usb0="00000000" w:usb1="5000E5FB" w:usb2="00000020" w:usb3="00000000" w:csb0="000001BF" w:csb1="00000000"/>
  </w:font>
  <w:font w:name="Cambria Math">
    <w:panose1 w:val="02040503050406030204"/>
    <w:charset w:val="00"/>
    <w:family w:val="roman"/>
    <w:pitch w:val="variable"/>
    <w:sig w:usb0="E00006FF" w:usb1="420024FF" w:usb2="02000000" w:usb3="00000000" w:csb0="0000019F" w:csb1="00000000"/>
    <w:embedRegular r:id="rId6" w:fontKey="{6B7E2BC9-B31F-415B-9892-69DA265F59D2}"/>
    <w:embedItalic r:id="rId7" w:fontKey="{2120F30C-23EC-4417-8896-38AD50772AB6}"/>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embedRegular r:id="rId8" w:fontKey="{222CAD89-5209-469E-8FF9-598F8453C6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779" w:rsidRDefault="007507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779" w:rsidRDefault="007507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779" w:rsidRDefault="007507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C4A" w:rsidRDefault="00420C4A">
      <w:r>
        <w:separator/>
      </w:r>
    </w:p>
  </w:footnote>
  <w:footnote w:type="continuationSeparator" w:id="0">
    <w:p w:rsidR="00420C4A" w:rsidRDefault="00420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120" w:rsidRDefault="00A04120">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xxx–yyy</w:t>
    </w:r>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sidR="00525BCC">
      <w:rPr>
        <w:rStyle w:val="PageNumber"/>
        <w:noProof/>
      </w:rPr>
      <w:t>D. Torkar et al.</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120" w:rsidRDefault="00A04120">
    <w:pPr>
      <w:pStyle w:val="Header"/>
    </w:pPr>
    <w:r>
      <w:rPr>
        <w:rStyle w:val="PageNumber"/>
      </w:rPr>
      <w:fldChar w:fldCharType="begin"/>
    </w:r>
    <w:r>
      <w:rPr>
        <w:rStyle w:val="PageNumber"/>
      </w:rPr>
      <w:instrText xml:space="preserve"> TITLE  \* MERGEFORMAT </w:instrText>
    </w:r>
    <w:r>
      <w:rPr>
        <w:rStyle w:val="PageNumber"/>
      </w:rPr>
      <w:fldChar w:fldCharType="separate"/>
    </w:r>
    <w:r w:rsidR="00525BCC">
      <w:rPr>
        <w:rStyle w:val="PageNumber"/>
      </w:rPr>
      <w:t>Paper Title</w:t>
    </w:r>
    <w:r>
      <w:rPr>
        <w:rStyle w:val="PageNumber"/>
      </w:rPr>
      <w:fldChar w:fldCharType="end"/>
    </w:r>
    <w:r>
      <w:rPr>
        <w:rStyle w:val="PageNumber"/>
      </w:rPr>
      <w:tab/>
    </w:r>
    <w:r>
      <w:rPr>
        <w:rStyle w:val="PageNumber"/>
      </w:rPr>
      <w:tab/>
      <w:t xml:space="preserve">Informatica </w:t>
    </w:r>
    <w:r>
      <w:rPr>
        <w:rStyle w:val="PageNumber"/>
        <w:b/>
      </w:rPr>
      <w:t>23</w:t>
    </w:r>
    <w:r>
      <w:rPr>
        <w:rStyle w:val="PageNumber"/>
      </w:rPr>
      <w:t xml:space="preserve"> (1999) xxx–yyy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120" w:rsidRDefault="00A04120" w:rsidP="005636B8">
    <w:pPr>
      <w:pStyle w:val="Header"/>
      <w:tabs>
        <w:tab w:val="clear" w:pos="4153"/>
        <w:tab w:val="clear" w:pos="8306"/>
        <w:tab w:val="right" w:pos="9072"/>
        <w:tab w:val="right" w:pos="9498"/>
      </w:tabs>
      <w:ind w:firstLine="0"/>
      <w:rPr>
        <w:sz w:val="18"/>
        <w:lang w:val="sl-SI"/>
      </w:rPr>
    </w:pPr>
    <w:r>
      <w:rPr>
        <w:lang w:val="sl-SI"/>
      </w:rPr>
      <w:tab/>
    </w:r>
    <w:r>
      <w:rPr>
        <w:sz w:val="18"/>
        <w:lang w:val="sl-SI"/>
      </w:rPr>
      <w:t xml:space="preserve">Informatica </w:t>
    </w:r>
    <w:r>
      <w:rPr>
        <w:b/>
        <w:sz w:val="18"/>
        <w:lang w:val="sl-SI"/>
      </w:rPr>
      <w:t>xx</w:t>
    </w:r>
    <w:r>
      <w:rPr>
        <w:sz w:val="18"/>
        <w:lang w:val="sl-SI"/>
      </w:rPr>
      <w:t xml:space="preserve"> (</w:t>
    </w:r>
    <w:r w:rsidRPr="006F69C7">
      <w:rPr>
        <w:b/>
        <w:sz w:val="18"/>
        <w:lang w:val="sl-SI"/>
      </w:rPr>
      <w:t>201x</w:t>
    </w:r>
    <w:r>
      <w:rPr>
        <w:sz w:val="18"/>
        <w:lang w:val="sl-SI"/>
      </w:rPr>
      <w:t xml:space="preserve">) </w:t>
    </w:r>
    <w:r>
      <w:rPr>
        <w:rStyle w:val="PageNumber"/>
        <w:bCs/>
        <w:sz w:val="18"/>
        <w:szCs w:val="18"/>
      </w:rPr>
      <w:t>xxx</w:t>
    </w:r>
    <w:r>
      <w:rPr>
        <w:sz w:val="18"/>
        <w:lang w:val="sl-SI"/>
      </w:rPr>
      <w:t>–xxx</w:t>
    </w:r>
    <w:r>
      <w:rPr>
        <w:sz w:val="18"/>
        <w:lang w:val="sl-SI"/>
      </w:rPr>
      <w:tab/>
    </w:r>
    <w:r>
      <w:rPr>
        <w:rStyle w:val="PageNumber"/>
        <w:b/>
      </w:rPr>
      <w:t>xxx</w:t>
    </w:r>
    <w:r>
      <w:rPr>
        <w:sz w:val="18"/>
        <w:lang w:val="sl-SI"/>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120" w:rsidRDefault="00A04120" w:rsidP="00D35619">
    <w:pPr>
      <w:pStyle w:val="Header"/>
      <w:tabs>
        <w:tab w:val="clear" w:pos="4153"/>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502</w:t>
    </w:r>
    <w:r>
      <w:rPr>
        <w:rStyle w:val="PageNumber"/>
        <w:b/>
      </w:rPr>
      <w:fldChar w:fldCharType="end"/>
    </w:r>
    <w:r>
      <w:rPr>
        <w:rStyle w:val="PageNumber"/>
        <w:b/>
      </w:rPr>
      <w:tab/>
    </w:r>
    <w:r>
      <w:rPr>
        <w:rStyle w:val="PageNumber"/>
        <w:sz w:val="18"/>
      </w:rPr>
      <w:t xml:space="preserve">Informatica </w:t>
    </w:r>
    <w:r w:rsidRPr="00A633FA">
      <w:rPr>
        <w:rStyle w:val="PageNumber"/>
        <w:b/>
        <w:sz w:val="18"/>
      </w:rPr>
      <w:t>2</w:t>
    </w:r>
    <w:r>
      <w:rPr>
        <w:rStyle w:val="PageNumber"/>
        <w:b/>
        <w:sz w:val="18"/>
      </w:rPr>
      <w:t>9</w:t>
    </w:r>
    <w:r>
      <w:rPr>
        <w:rStyle w:val="PageNumber"/>
        <w:sz w:val="18"/>
      </w:rPr>
      <w:t xml:space="preserve"> (2005) xxx–yyy</w:t>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sidR="00525BCC" w:rsidRPr="00525BCC">
      <w:rPr>
        <w:rStyle w:val="PageNumber"/>
        <w:noProof/>
      </w:rPr>
      <w:t>D</w:t>
    </w:r>
    <w:r w:rsidR="00525BCC">
      <w:rPr>
        <w:rStyle w:val="PageNumber"/>
        <w:noProof/>
        <w:sz w:val="18"/>
      </w:rPr>
      <w:t>. Torkar et al.</w:t>
    </w:r>
    <w:r>
      <w:rPr>
        <w:rStyle w:val="PageNumber"/>
        <w:sz w:val="1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120" w:rsidRDefault="00A04120" w:rsidP="006F69C7">
    <w:pPr>
      <w:pStyle w:val="Title1"/>
      <w:jc w:val="right"/>
      <w:rPr>
        <w:sz w:val="18"/>
      </w:rPr>
    </w:pPr>
    <w:r w:rsidRPr="006F69C7">
      <w:rPr>
        <w:rStyle w:val="PageNumber"/>
        <w:b w:val="0"/>
        <w:w w:val="95"/>
        <w:sz w:val="18"/>
        <w:szCs w:val="18"/>
      </w:rPr>
      <w:t>Spectrum Utilization Efficiency of Elastic Optical Networks Utilizing Coarse Granular Routing</w:t>
    </w:r>
    <w:r>
      <w:rPr>
        <w:rStyle w:val="PageNumber"/>
        <w:b w:val="0"/>
        <w:w w:val="90"/>
        <w:sz w:val="18"/>
        <w:szCs w:val="18"/>
      </w:rPr>
      <w:t xml:space="preserve">       </w:t>
    </w:r>
    <w:r w:rsidRPr="006F69C7">
      <w:rPr>
        <w:b w:val="0"/>
        <w:sz w:val="18"/>
      </w:rPr>
      <w:t xml:space="preserve">Informatica </w:t>
    </w:r>
    <w:r w:rsidRPr="006F69C7">
      <w:rPr>
        <w:sz w:val="18"/>
      </w:rPr>
      <w:t>xx</w:t>
    </w:r>
    <w:r w:rsidRPr="006F69C7">
      <w:rPr>
        <w:b w:val="0"/>
        <w:sz w:val="18"/>
      </w:rPr>
      <w:t xml:space="preserve"> (201x)</w:t>
    </w:r>
    <w:r w:rsidRPr="006F69C7">
      <w:rPr>
        <w:rStyle w:val="PageNumber"/>
        <w:b w:val="0"/>
        <w:sz w:val="18"/>
      </w:rPr>
      <w:t xml:space="preserve"> xxx–yyy</w:t>
    </w:r>
    <w:r>
      <w:rPr>
        <w:rStyle w:val="PageNumber"/>
        <w:b w:val="0"/>
        <w:sz w:val="18"/>
      </w:rPr>
      <w:t xml:space="preserve">   </w:t>
    </w:r>
    <w:r w:rsidRPr="006F69C7">
      <w:rPr>
        <w:rStyle w:val="PageNumber"/>
        <w:sz w:val="18"/>
      </w:rPr>
      <w:t>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120" w:rsidRDefault="00A04120">
    <w:pPr>
      <w:pStyle w:val="Header"/>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120" w:rsidRDefault="00A04120" w:rsidP="00164B1C">
    <w:pPr>
      <w:pStyle w:val="Header"/>
      <w:tabs>
        <w:tab w:val="clear" w:pos="4153"/>
        <w:tab w:val="clear" w:pos="8306"/>
        <w:tab w:val="left" w:pos="567"/>
        <w:tab w:val="right" w:pos="9498"/>
      </w:tabs>
      <w:ind w:firstLine="0"/>
      <w:rPr>
        <w:sz w:val="18"/>
      </w:rPr>
    </w:pPr>
    <w:bookmarkStart w:id="42" w:name="_GoBack"/>
    <w:bookmarkEnd w:id="42"/>
    <w:r>
      <w:rPr>
        <w:rStyle w:val="PageNumber"/>
        <w:b/>
      </w:rPr>
      <w:t>xxx</w:t>
    </w:r>
    <w:r>
      <w:rPr>
        <w:rStyle w:val="PageNumber"/>
        <w:sz w:val="18"/>
      </w:rPr>
      <w:tab/>
      <w:t xml:space="preserve">Informatica </w:t>
    </w:r>
    <w:r>
      <w:rPr>
        <w:rStyle w:val="PageNumber"/>
        <w:b/>
        <w:sz w:val="18"/>
      </w:rPr>
      <w:t>xx</w:t>
    </w:r>
    <w:r>
      <w:rPr>
        <w:rStyle w:val="PageNumber"/>
        <w:sz w:val="18"/>
      </w:rPr>
      <w:t xml:space="preserve"> (201x) xxx–xxx</w:t>
    </w:r>
    <w:r>
      <w:rPr>
        <w:rStyle w:val="PageNumber"/>
        <w:sz w:val="18"/>
      </w:rPr>
      <w:tab/>
      <w:t>H.C. Le et al.</w:t>
    </w:r>
    <w:r>
      <w:rPr>
        <w:sz w:val="18"/>
      </w:rPr>
      <w:t xml:space="preserve"> </w:t>
    </w:r>
  </w:p>
  <w:p w:rsidR="00A04120" w:rsidRDefault="00A04120" w:rsidP="00362CE5">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E4D"/>
    <w:multiLevelType w:val="multilevel"/>
    <w:tmpl w:val="E2AEE8FE"/>
    <w:lvl w:ilvl="0">
      <w:start w:val="1"/>
      <w:numFmt w:val="upperRoman"/>
      <w:lvlText w:val="%1."/>
      <w:lvlJc w:val="left"/>
      <w:pPr>
        <w:tabs>
          <w:tab w:val="num" w:pos="288"/>
        </w:tabs>
        <w:ind w:left="288" w:hanging="288"/>
      </w:pPr>
      <w:rPr>
        <w:rFonts w:ascii="Arial" w:hAnsi="Arial"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597104D"/>
    <w:multiLevelType w:val="singleLevel"/>
    <w:tmpl w:val="9E1AD632"/>
    <w:lvl w:ilvl="0">
      <w:start w:val="1"/>
      <w:numFmt w:val="decimal"/>
      <w:pStyle w:val="Bibliography"/>
      <w:lvlText w:val="[%1]"/>
      <w:lvlJc w:val="left"/>
      <w:pPr>
        <w:ind w:left="360" w:hanging="360"/>
      </w:pPr>
      <w:rPr>
        <w:rFonts w:hint="default"/>
      </w:rPr>
    </w:lvl>
  </w:abstractNum>
  <w:abstractNum w:abstractNumId="3" w15:restartNumberingAfterBreak="0">
    <w:nsid w:val="07881DE9"/>
    <w:multiLevelType w:val="hybridMultilevel"/>
    <w:tmpl w:val="D0C6B1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A041B72"/>
    <w:multiLevelType w:val="hybridMultilevel"/>
    <w:tmpl w:val="0F94EF98"/>
    <w:lvl w:ilvl="0" w:tplc="48707CCC">
      <w:start w:val="1"/>
      <w:numFmt w:val="decimal"/>
      <w:lvlText w:val="[%1]"/>
      <w:lvlJc w:val="left"/>
      <w:pPr>
        <w:tabs>
          <w:tab w:val="num" w:pos="360"/>
        </w:tabs>
        <w:ind w:left="360" w:hanging="360"/>
      </w:pPr>
      <w:rPr>
        <w:rFonts w:ascii="Times New Roman" w:hAnsi="Times New Roman" w:cs="Times New Roman" w:hint="default"/>
        <w:b w:val="0"/>
        <w:bCs w:val="0"/>
        <w:i w:val="0"/>
        <w:iCs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CF623B"/>
    <w:multiLevelType w:val="hybridMultilevel"/>
    <w:tmpl w:val="8418090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660336"/>
    <w:multiLevelType w:val="hybridMultilevel"/>
    <w:tmpl w:val="78D27160"/>
    <w:lvl w:ilvl="0" w:tplc="C8CCCA42">
      <w:start w:val="1"/>
      <w:numFmt w:val="bullet"/>
      <w:pStyle w:val="bulletlist"/>
      <w:lvlText w:val=""/>
      <w:lvlJc w:val="left"/>
      <w:pPr>
        <w:tabs>
          <w:tab w:val="num" w:pos="648"/>
        </w:tabs>
        <w:ind w:left="648" w:hanging="360"/>
      </w:pPr>
      <w:rPr>
        <w:rFonts w:ascii="Symbol" w:hAnsi="Symbol" w:hint="default"/>
      </w:rPr>
    </w:lvl>
    <w:lvl w:ilvl="1" w:tplc="E822F532">
      <w:start w:val="1"/>
      <w:numFmt w:val="bullet"/>
      <w:lvlText w:val="o"/>
      <w:lvlJc w:val="left"/>
      <w:pPr>
        <w:tabs>
          <w:tab w:val="num" w:pos="1440"/>
        </w:tabs>
        <w:ind w:left="1440" w:hanging="360"/>
      </w:pPr>
      <w:rPr>
        <w:rFonts w:ascii="Courier New" w:hAnsi="Courier New" w:hint="default"/>
      </w:rPr>
    </w:lvl>
    <w:lvl w:ilvl="2" w:tplc="146AA5B2">
      <w:start w:val="1"/>
      <w:numFmt w:val="bullet"/>
      <w:lvlText w:val=""/>
      <w:lvlJc w:val="left"/>
      <w:pPr>
        <w:tabs>
          <w:tab w:val="num" w:pos="2160"/>
        </w:tabs>
        <w:ind w:left="2160" w:hanging="360"/>
      </w:pPr>
      <w:rPr>
        <w:rFonts w:ascii="Wingdings" w:hAnsi="Wingdings" w:hint="default"/>
      </w:rPr>
    </w:lvl>
    <w:lvl w:ilvl="3" w:tplc="4C5CF8A2">
      <w:start w:val="1"/>
      <w:numFmt w:val="bullet"/>
      <w:lvlText w:val=""/>
      <w:lvlJc w:val="left"/>
      <w:pPr>
        <w:tabs>
          <w:tab w:val="num" w:pos="2880"/>
        </w:tabs>
        <w:ind w:left="2880" w:hanging="360"/>
      </w:pPr>
      <w:rPr>
        <w:rFonts w:ascii="Symbol" w:hAnsi="Symbol" w:hint="default"/>
      </w:rPr>
    </w:lvl>
    <w:lvl w:ilvl="4" w:tplc="15CCB9EE">
      <w:start w:val="1"/>
      <w:numFmt w:val="bullet"/>
      <w:lvlText w:val="o"/>
      <w:lvlJc w:val="left"/>
      <w:pPr>
        <w:tabs>
          <w:tab w:val="num" w:pos="3600"/>
        </w:tabs>
        <w:ind w:left="3600" w:hanging="360"/>
      </w:pPr>
      <w:rPr>
        <w:rFonts w:ascii="Courier New" w:hAnsi="Courier New" w:hint="default"/>
      </w:rPr>
    </w:lvl>
    <w:lvl w:ilvl="5" w:tplc="66AA21F4">
      <w:start w:val="1"/>
      <w:numFmt w:val="bullet"/>
      <w:lvlText w:val=""/>
      <w:lvlJc w:val="left"/>
      <w:pPr>
        <w:tabs>
          <w:tab w:val="num" w:pos="4320"/>
        </w:tabs>
        <w:ind w:left="4320" w:hanging="360"/>
      </w:pPr>
      <w:rPr>
        <w:rFonts w:ascii="Wingdings" w:hAnsi="Wingdings" w:hint="default"/>
      </w:rPr>
    </w:lvl>
    <w:lvl w:ilvl="6" w:tplc="0AFE265C">
      <w:start w:val="1"/>
      <w:numFmt w:val="bullet"/>
      <w:lvlText w:val=""/>
      <w:lvlJc w:val="left"/>
      <w:pPr>
        <w:tabs>
          <w:tab w:val="num" w:pos="5040"/>
        </w:tabs>
        <w:ind w:left="5040" w:hanging="360"/>
      </w:pPr>
      <w:rPr>
        <w:rFonts w:ascii="Symbol" w:hAnsi="Symbol" w:hint="default"/>
      </w:rPr>
    </w:lvl>
    <w:lvl w:ilvl="7" w:tplc="1B7A8BBE">
      <w:start w:val="1"/>
      <w:numFmt w:val="bullet"/>
      <w:lvlText w:val="o"/>
      <w:lvlJc w:val="left"/>
      <w:pPr>
        <w:tabs>
          <w:tab w:val="num" w:pos="5760"/>
        </w:tabs>
        <w:ind w:left="5760" w:hanging="360"/>
      </w:pPr>
      <w:rPr>
        <w:rFonts w:ascii="Courier New" w:hAnsi="Courier New" w:hint="default"/>
      </w:rPr>
    </w:lvl>
    <w:lvl w:ilvl="8" w:tplc="6FB018DC">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15:restartNumberingAfterBreak="0">
    <w:nsid w:val="4189603E"/>
    <w:multiLevelType w:val="multilevel"/>
    <w:tmpl w:val="B24CAEF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val="0"/>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89D6D20"/>
    <w:multiLevelType w:val="hybridMultilevel"/>
    <w:tmpl w:val="26F8475A"/>
    <w:lvl w:ilvl="0" w:tplc="CD8C126C">
      <w:start w:val="1"/>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3" w15:restartNumberingAfterBreak="0">
    <w:nsid w:val="50232215"/>
    <w:multiLevelType w:val="multilevel"/>
    <w:tmpl w:val="BE52D90C"/>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15:restartNumberingAfterBreak="0">
    <w:nsid w:val="54FD443F"/>
    <w:multiLevelType w:val="multilevel"/>
    <w:tmpl w:val="13A63E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15:restartNumberingAfterBreak="0">
    <w:nsid w:val="566D526D"/>
    <w:multiLevelType w:val="hybridMultilevel"/>
    <w:tmpl w:val="F12E32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7D248A"/>
    <w:multiLevelType w:val="hybridMultilevel"/>
    <w:tmpl w:val="507C2F34"/>
    <w:lvl w:ilvl="0" w:tplc="8722C7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23857CE"/>
    <w:multiLevelType w:val="hybridMultilevel"/>
    <w:tmpl w:val="915AB314"/>
    <w:lvl w:ilvl="0" w:tplc="7B6088D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4F73DB"/>
    <w:multiLevelType w:val="hybridMultilevel"/>
    <w:tmpl w:val="82EAE728"/>
    <w:lvl w:ilvl="0" w:tplc="FE8A936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6C402C58"/>
    <w:multiLevelType w:val="hybridMultilevel"/>
    <w:tmpl w:val="BE78768C"/>
    <w:lvl w:ilvl="0" w:tplc="248C7B96">
      <w:start w:val="1"/>
      <w:numFmt w:val="decimal"/>
      <w:lvlText w:val="Hình %1. "/>
      <w:lvlJc w:val="left"/>
      <w:pPr>
        <w:tabs>
          <w:tab w:val="num" w:pos="288"/>
        </w:tabs>
        <w:ind w:left="648" w:hanging="360"/>
      </w:pPr>
      <w:rPr>
        <w:rFonts w:ascii="Arial" w:hAnsi="Arial" w:cs="Times New Roman" w:hint="default"/>
        <w:b w:val="0"/>
        <w:bCs w:val="0"/>
        <w:i/>
        <w:iCs w:val="0"/>
        <w:color w:val="auto"/>
        <w:sz w:val="18"/>
        <w:szCs w:val="18"/>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24D8F280"/>
    <w:lvl w:ilvl="0">
      <w:start w:val="1"/>
      <w:numFmt w:val="upperRoman"/>
      <w:lvlText w:val="Bảng %1. "/>
      <w:lvlJc w:val="left"/>
      <w:pPr>
        <w:tabs>
          <w:tab w:val="num" w:pos="0"/>
        </w:tabs>
        <w:ind w:left="360" w:hanging="360"/>
      </w:pPr>
      <w:rPr>
        <w:rFonts w:ascii="Arial" w:hAnsi="Arial" w:cs="Arial" w:hint="default"/>
        <w:b w:val="0"/>
        <w:bCs w:val="0"/>
        <w:i/>
        <w:iCs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4"/>
  </w:num>
  <w:num w:numId="2">
    <w:abstractNumId w:val="19"/>
  </w:num>
  <w:num w:numId="3">
    <w:abstractNumId w:val="18"/>
  </w:num>
  <w:num w:numId="4">
    <w:abstractNumId w:val="1"/>
  </w:num>
  <w:num w:numId="5">
    <w:abstractNumId w:val="22"/>
  </w:num>
  <w:num w:numId="6">
    <w:abstractNumId w:val="15"/>
  </w:num>
  <w:num w:numId="7">
    <w:abstractNumId w:val="2"/>
  </w:num>
  <w:num w:numId="8">
    <w:abstractNumId w:val="11"/>
  </w:num>
  <w:num w:numId="9">
    <w:abstractNumId w:val="6"/>
  </w:num>
  <w:num w:numId="10">
    <w:abstractNumId w:val="13"/>
  </w:num>
  <w:num w:numId="11">
    <w:abstractNumId w:val="0"/>
  </w:num>
  <w:num w:numId="12">
    <w:abstractNumId w:val="25"/>
  </w:num>
  <w:num w:numId="13">
    <w:abstractNumId w:val="24"/>
  </w:num>
  <w:num w:numId="14">
    <w:abstractNumId w:val="9"/>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3"/>
  </w:num>
  <w:num w:numId="18">
    <w:abstractNumId w:val="7"/>
  </w:num>
  <w:num w:numId="19">
    <w:abstractNumId w:val="7"/>
    <w:lvlOverride w:ilvl="0">
      <w:startOverride w:val="1"/>
    </w:lvlOverride>
  </w:num>
  <w:num w:numId="20">
    <w:abstractNumId w:val="10"/>
  </w:num>
  <w:num w:numId="21">
    <w:abstractNumId w:val="21"/>
  </w:num>
  <w:num w:numId="22">
    <w:abstractNumId w:val="14"/>
  </w:num>
  <w:num w:numId="23">
    <w:abstractNumId w:val="5"/>
  </w:num>
  <w:num w:numId="24">
    <w:abstractNumId w:val="20"/>
  </w:num>
  <w:num w:numId="25">
    <w:abstractNumId w:val="3"/>
  </w:num>
  <w:num w:numId="26">
    <w:abstractNumId w:val="17"/>
  </w:num>
  <w:num w:numId="27">
    <w:abstractNumId w:val="16"/>
  </w:num>
  <w:num w:numId="28">
    <w:abstractNumId w:val="8"/>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5"/>
  </w:num>
  <w:num w:numId="32">
    <w:abstractNumId w:val="15"/>
  </w:num>
  <w:num w:numId="33">
    <w:abstractNumId w:val="15"/>
  </w:num>
  <w:num w:numId="34">
    <w:abstractNumId w:val="1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embedTrueType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3F"/>
    <w:rsid w:val="000114D9"/>
    <w:rsid w:val="00017B31"/>
    <w:rsid w:val="0003248D"/>
    <w:rsid w:val="00033121"/>
    <w:rsid w:val="00066D73"/>
    <w:rsid w:val="00067E73"/>
    <w:rsid w:val="000804A0"/>
    <w:rsid w:val="00080A5B"/>
    <w:rsid w:val="00097709"/>
    <w:rsid w:val="000A1E5C"/>
    <w:rsid w:val="000A2F64"/>
    <w:rsid w:val="000E1C6F"/>
    <w:rsid w:val="00132483"/>
    <w:rsid w:val="001617EA"/>
    <w:rsid w:val="001637B2"/>
    <w:rsid w:val="00164B1C"/>
    <w:rsid w:val="00164D0E"/>
    <w:rsid w:val="001905D3"/>
    <w:rsid w:val="001D4DF7"/>
    <w:rsid w:val="001E2A95"/>
    <w:rsid w:val="001E5FE0"/>
    <w:rsid w:val="001F2858"/>
    <w:rsid w:val="001F46E5"/>
    <w:rsid w:val="00224E70"/>
    <w:rsid w:val="002322D2"/>
    <w:rsid w:val="0025306F"/>
    <w:rsid w:val="002564CB"/>
    <w:rsid w:val="00290898"/>
    <w:rsid w:val="00296CCC"/>
    <w:rsid w:val="002A68BE"/>
    <w:rsid w:val="002E26F1"/>
    <w:rsid w:val="00305061"/>
    <w:rsid w:val="00315C25"/>
    <w:rsid w:val="00315FB5"/>
    <w:rsid w:val="00330A6B"/>
    <w:rsid w:val="0034491B"/>
    <w:rsid w:val="00362CE5"/>
    <w:rsid w:val="003647F8"/>
    <w:rsid w:val="00372B61"/>
    <w:rsid w:val="00373A17"/>
    <w:rsid w:val="003768BF"/>
    <w:rsid w:val="00382C24"/>
    <w:rsid w:val="00383056"/>
    <w:rsid w:val="00383BD4"/>
    <w:rsid w:val="003A7379"/>
    <w:rsid w:val="003B22AA"/>
    <w:rsid w:val="003B3460"/>
    <w:rsid w:val="003B53DF"/>
    <w:rsid w:val="003C5326"/>
    <w:rsid w:val="003C63FB"/>
    <w:rsid w:val="003E217D"/>
    <w:rsid w:val="003E2FFD"/>
    <w:rsid w:val="003F22F1"/>
    <w:rsid w:val="00414563"/>
    <w:rsid w:val="00420C4A"/>
    <w:rsid w:val="0042295C"/>
    <w:rsid w:val="004244A2"/>
    <w:rsid w:val="004343CB"/>
    <w:rsid w:val="00456780"/>
    <w:rsid w:val="004624F2"/>
    <w:rsid w:val="00476BC1"/>
    <w:rsid w:val="0048147D"/>
    <w:rsid w:val="004A6D4D"/>
    <w:rsid w:val="004B5AE2"/>
    <w:rsid w:val="004D02B4"/>
    <w:rsid w:val="004E7804"/>
    <w:rsid w:val="00513893"/>
    <w:rsid w:val="00525BCC"/>
    <w:rsid w:val="005315FA"/>
    <w:rsid w:val="005416D2"/>
    <w:rsid w:val="005604B0"/>
    <w:rsid w:val="00562A3A"/>
    <w:rsid w:val="005636B8"/>
    <w:rsid w:val="005814D4"/>
    <w:rsid w:val="005838BA"/>
    <w:rsid w:val="0058653D"/>
    <w:rsid w:val="005C267F"/>
    <w:rsid w:val="005D4E1B"/>
    <w:rsid w:val="006029DE"/>
    <w:rsid w:val="00614F2E"/>
    <w:rsid w:val="00632748"/>
    <w:rsid w:val="00657DE9"/>
    <w:rsid w:val="00692B65"/>
    <w:rsid w:val="006B3248"/>
    <w:rsid w:val="006D4D3F"/>
    <w:rsid w:val="006E4D6C"/>
    <w:rsid w:val="006E61C6"/>
    <w:rsid w:val="006E77B1"/>
    <w:rsid w:val="006F3C97"/>
    <w:rsid w:val="006F4613"/>
    <w:rsid w:val="006F69C7"/>
    <w:rsid w:val="00704A68"/>
    <w:rsid w:val="0071240A"/>
    <w:rsid w:val="00722C12"/>
    <w:rsid w:val="00744DDA"/>
    <w:rsid w:val="00750779"/>
    <w:rsid w:val="00755E8C"/>
    <w:rsid w:val="0076159E"/>
    <w:rsid w:val="00790D55"/>
    <w:rsid w:val="00792F3C"/>
    <w:rsid w:val="00795C88"/>
    <w:rsid w:val="007D0201"/>
    <w:rsid w:val="007F42E7"/>
    <w:rsid w:val="007F4884"/>
    <w:rsid w:val="008075E7"/>
    <w:rsid w:val="008223B8"/>
    <w:rsid w:val="00836CE5"/>
    <w:rsid w:val="00836DDF"/>
    <w:rsid w:val="00860CF7"/>
    <w:rsid w:val="00861764"/>
    <w:rsid w:val="0086769E"/>
    <w:rsid w:val="0086791C"/>
    <w:rsid w:val="008A700C"/>
    <w:rsid w:val="008B69B0"/>
    <w:rsid w:val="008B7E74"/>
    <w:rsid w:val="008C2E0D"/>
    <w:rsid w:val="008D1522"/>
    <w:rsid w:val="008D51A3"/>
    <w:rsid w:val="008F6D3F"/>
    <w:rsid w:val="008F79DE"/>
    <w:rsid w:val="00906D9E"/>
    <w:rsid w:val="009217B0"/>
    <w:rsid w:val="00953437"/>
    <w:rsid w:val="009627A1"/>
    <w:rsid w:val="00967DA7"/>
    <w:rsid w:val="00972170"/>
    <w:rsid w:val="00993F3F"/>
    <w:rsid w:val="009A1B2B"/>
    <w:rsid w:val="009B21F3"/>
    <w:rsid w:val="009B3E65"/>
    <w:rsid w:val="009C4AC9"/>
    <w:rsid w:val="009D4371"/>
    <w:rsid w:val="009E15FD"/>
    <w:rsid w:val="009F7992"/>
    <w:rsid w:val="00A01187"/>
    <w:rsid w:val="00A04120"/>
    <w:rsid w:val="00A06298"/>
    <w:rsid w:val="00A24B09"/>
    <w:rsid w:val="00A45170"/>
    <w:rsid w:val="00A571DC"/>
    <w:rsid w:val="00A633FA"/>
    <w:rsid w:val="00A826D5"/>
    <w:rsid w:val="00AA1A2D"/>
    <w:rsid w:val="00AC681D"/>
    <w:rsid w:val="00AE21E5"/>
    <w:rsid w:val="00B01DF7"/>
    <w:rsid w:val="00B02E7F"/>
    <w:rsid w:val="00B2187C"/>
    <w:rsid w:val="00B323FA"/>
    <w:rsid w:val="00B36EC4"/>
    <w:rsid w:val="00B65CD1"/>
    <w:rsid w:val="00B919F0"/>
    <w:rsid w:val="00BB3B98"/>
    <w:rsid w:val="00BD5CF0"/>
    <w:rsid w:val="00BE2B91"/>
    <w:rsid w:val="00C0264D"/>
    <w:rsid w:val="00C26106"/>
    <w:rsid w:val="00C26CEC"/>
    <w:rsid w:val="00C619DF"/>
    <w:rsid w:val="00C640C2"/>
    <w:rsid w:val="00C67FA5"/>
    <w:rsid w:val="00C72479"/>
    <w:rsid w:val="00C72BD1"/>
    <w:rsid w:val="00C9452F"/>
    <w:rsid w:val="00CC72AF"/>
    <w:rsid w:val="00CE2232"/>
    <w:rsid w:val="00CF2431"/>
    <w:rsid w:val="00CF55F0"/>
    <w:rsid w:val="00D04594"/>
    <w:rsid w:val="00D22DBF"/>
    <w:rsid w:val="00D334D0"/>
    <w:rsid w:val="00D35619"/>
    <w:rsid w:val="00D42181"/>
    <w:rsid w:val="00D5408E"/>
    <w:rsid w:val="00D60E64"/>
    <w:rsid w:val="00D93337"/>
    <w:rsid w:val="00DA083C"/>
    <w:rsid w:val="00E1375B"/>
    <w:rsid w:val="00E2346F"/>
    <w:rsid w:val="00E608F8"/>
    <w:rsid w:val="00E62C0E"/>
    <w:rsid w:val="00E84C29"/>
    <w:rsid w:val="00EA6267"/>
    <w:rsid w:val="00EB2393"/>
    <w:rsid w:val="00EB6495"/>
    <w:rsid w:val="00EC3A04"/>
    <w:rsid w:val="00EC3A73"/>
    <w:rsid w:val="00ED0873"/>
    <w:rsid w:val="00EF07D3"/>
    <w:rsid w:val="00F26D9A"/>
    <w:rsid w:val="00F26F4A"/>
    <w:rsid w:val="00F3526F"/>
    <w:rsid w:val="00F429D7"/>
    <w:rsid w:val="00F46CA1"/>
    <w:rsid w:val="00F96D36"/>
    <w:rsid w:val="00FA4677"/>
    <w:rsid w:val="00FB674E"/>
    <w:rsid w:val="00FF44B8"/>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1668A26-5849-43D9-9A58-829C0EC5D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link w:val="Heading1Char"/>
    <w:uiPriority w:val="99"/>
    <w:qFormat/>
    <w:rsid w:val="003F22F1"/>
    <w:pPr>
      <w:keepNext/>
      <w:numPr>
        <w:numId w:val="6"/>
      </w:numPr>
      <w:spacing w:before="240" w:after="60"/>
      <w:jc w:val="left"/>
      <w:outlineLvl w:val="0"/>
    </w:pPr>
    <w:rPr>
      <w:b/>
      <w:kern w:val="28"/>
      <w:sz w:val="28"/>
    </w:rPr>
  </w:style>
  <w:style w:type="paragraph" w:styleId="Heading2">
    <w:name w:val="heading 2"/>
    <w:basedOn w:val="Normal-noindent"/>
    <w:next w:val="Normal"/>
    <w:link w:val="Heading2Char"/>
    <w:uiPriority w:val="99"/>
    <w:qFormat/>
    <w:rsid w:val="003F22F1"/>
    <w:pPr>
      <w:keepNext/>
      <w:numPr>
        <w:ilvl w:val="1"/>
        <w:numId w:val="6"/>
      </w:numPr>
      <w:spacing w:before="240" w:after="60"/>
      <w:jc w:val="left"/>
      <w:outlineLvl w:val="1"/>
    </w:pPr>
    <w:rPr>
      <w:b/>
      <w:sz w:val="24"/>
    </w:rPr>
  </w:style>
  <w:style w:type="paragraph" w:styleId="Heading3">
    <w:name w:val="heading 3"/>
    <w:basedOn w:val="Normal-noindent"/>
    <w:next w:val="Normal"/>
    <w:link w:val="Heading3Char"/>
    <w:uiPriority w:val="99"/>
    <w:qFormat/>
    <w:rsid w:val="003F22F1"/>
    <w:pPr>
      <w:keepNext/>
      <w:numPr>
        <w:ilvl w:val="2"/>
        <w:numId w:val="6"/>
      </w:numPr>
      <w:spacing w:before="240" w:after="60"/>
      <w:jc w:val="left"/>
      <w:outlineLvl w:val="2"/>
    </w:pPr>
    <w:rPr>
      <w:b/>
      <w:sz w:val="22"/>
    </w:rPr>
  </w:style>
  <w:style w:type="paragraph" w:styleId="Heading4">
    <w:name w:val="heading 4"/>
    <w:basedOn w:val="Normal-noindent"/>
    <w:next w:val="Normal"/>
    <w:link w:val="Heading4Char2"/>
    <w:uiPriority w:val="99"/>
    <w:qFormat/>
    <w:rsid w:val="00953437"/>
    <w:pPr>
      <w:keepNext/>
      <w:numPr>
        <w:ilvl w:val="3"/>
        <w:numId w:val="6"/>
      </w:numPr>
      <w:spacing w:before="240" w:after="60"/>
      <w:jc w:val="left"/>
      <w:outlineLvl w:val="3"/>
    </w:pPr>
    <w:rPr>
      <w:b/>
    </w:rPr>
  </w:style>
  <w:style w:type="paragraph" w:styleId="Heading5">
    <w:name w:val="heading 5"/>
    <w:basedOn w:val="Normal"/>
    <w:next w:val="Normal"/>
    <w:link w:val="Heading5Char1"/>
    <w:uiPriority w:val="99"/>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link w:val="HeaderChar"/>
    <w:uiPriority w:val="99"/>
    <w:pPr>
      <w:tabs>
        <w:tab w:val="center" w:pos="4153"/>
        <w:tab w:val="right" w:pos="8306"/>
      </w:tabs>
    </w:pPr>
  </w:style>
  <w:style w:type="paragraph" w:styleId="Bibliography">
    <w:name w:val="Bibliography"/>
    <w:basedOn w:val="Normal"/>
    <w:rsid w:val="00562A3A"/>
    <w:pPr>
      <w:numPr>
        <w:numId w:val="7"/>
      </w:numPr>
      <w:tabs>
        <w:tab w:val="left" w:pos="432"/>
      </w:tabs>
    </w:pPr>
  </w:style>
  <w:style w:type="paragraph" w:styleId="Footer">
    <w:name w:val="footer"/>
    <w:basedOn w:val="Normal"/>
    <w:link w:val="FooterChar"/>
    <w:uiPriority w:val="99"/>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Title1">
    <w:name w:val="Title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Normal"/>
    <w:next w:val="Normal"/>
    <w:rsid w:val="00953437"/>
    <w:pPr>
      <w:ind w:firstLine="0"/>
    </w:pPr>
  </w:style>
  <w:style w:type="character" w:styleId="Hyperlink">
    <w:name w:val="Hyperlink"/>
    <w:rsid w:val="009627A1"/>
    <w:rPr>
      <w:color w:val="auto"/>
      <w:u w:val="none"/>
    </w:rPr>
  </w:style>
  <w:style w:type="paragraph" w:customStyle="1" w:styleId="Author">
    <w:name w:val="Author"/>
    <w:rsid w:val="00C619DF"/>
    <w:pPr>
      <w:spacing w:before="360" w:after="40"/>
      <w:jc w:val="center"/>
    </w:pPr>
    <w:rPr>
      <w:rFonts w:eastAsia="SimSun"/>
      <w:noProof/>
      <w:sz w:val="22"/>
      <w:szCs w:val="22"/>
      <w:lang w:val="en-US" w:eastAsia="en-US"/>
    </w:rPr>
  </w:style>
  <w:style w:type="paragraph" w:styleId="ListParagraph">
    <w:name w:val="List Paragraph"/>
    <w:basedOn w:val="Normal"/>
    <w:link w:val="ListParagraphChar"/>
    <w:uiPriority w:val="34"/>
    <w:qFormat/>
    <w:rsid w:val="00C619DF"/>
    <w:pPr>
      <w:ind w:left="720"/>
      <w:contextualSpacing/>
    </w:pPr>
  </w:style>
  <w:style w:type="paragraph" w:customStyle="1" w:styleId="Affiliation">
    <w:name w:val="Affiliation"/>
    <w:rsid w:val="00C619DF"/>
    <w:pPr>
      <w:jc w:val="center"/>
    </w:pPr>
    <w:rPr>
      <w:rFonts w:eastAsia="SimSun"/>
      <w:lang w:val="en-US" w:eastAsia="en-US"/>
    </w:rPr>
  </w:style>
  <w:style w:type="paragraph" w:styleId="BodyText">
    <w:name w:val="Body Text"/>
    <w:basedOn w:val="Normal"/>
    <w:link w:val="BodyTextChar"/>
    <w:uiPriority w:val="99"/>
    <w:rsid w:val="00D22DBF"/>
    <w:pPr>
      <w:tabs>
        <w:tab w:val="left" w:pos="288"/>
      </w:tabs>
      <w:spacing w:after="120" w:line="228" w:lineRule="auto"/>
      <w:ind w:firstLine="288"/>
    </w:pPr>
    <w:rPr>
      <w:rFonts w:eastAsia="MS Mincho"/>
      <w:spacing w:val="-1"/>
      <w:lang w:val="x-none" w:eastAsia="x-none"/>
    </w:rPr>
  </w:style>
  <w:style w:type="character" w:customStyle="1" w:styleId="BodyTextChar">
    <w:name w:val="Body Text Char"/>
    <w:basedOn w:val="DefaultParagraphFont"/>
    <w:link w:val="BodyText"/>
    <w:uiPriority w:val="99"/>
    <w:rsid w:val="00D22DBF"/>
    <w:rPr>
      <w:rFonts w:eastAsia="MS Mincho"/>
      <w:spacing w:val="-1"/>
      <w:lang w:val="x-none" w:eastAsia="x-none"/>
    </w:rPr>
  </w:style>
  <w:style w:type="paragraph" w:customStyle="1" w:styleId="Abstract0">
    <w:name w:val="Abstract"/>
    <w:link w:val="AbstractChar"/>
    <w:uiPriority w:val="99"/>
    <w:rsid w:val="00D22DBF"/>
    <w:pPr>
      <w:spacing w:after="200"/>
      <w:jc w:val="both"/>
    </w:pPr>
    <w:rPr>
      <w:rFonts w:eastAsia="SimSun"/>
      <w:b/>
      <w:bCs/>
      <w:sz w:val="18"/>
      <w:szCs w:val="18"/>
      <w:lang w:val="en-US" w:eastAsia="en-US"/>
    </w:rPr>
  </w:style>
  <w:style w:type="paragraph" w:customStyle="1" w:styleId="bulletlist">
    <w:name w:val="bullet list"/>
    <w:basedOn w:val="BodyText"/>
    <w:qFormat/>
    <w:rsid w:val="00D22DBF"/>
    <w:pPr>
      <w:numPr>
        <w:numId w:val="14"/>
      </w:numPr>
    </w:pPr>
  </w:style>
  <w:style w:type="paragraph" w:customStyle="1" w:styleId="equation">
    <w:name w:val="equation"/>
    <w:basedOn w:val="Normal"/>
    <w:uiPriority w:val="99"/>
    <w:rsid w:val="00D22DBF"/>
    <w:pPr>
      <w:tabs>
        <w:tab w:val="center" w:pos="2520"/>
        <w:tab w:val="right" w:pos="5040"/>
      </w:tabs>
      <w:spacing w:before="240" w:after="240" w:line="216" w:lineRule="auto"/>
      <w:ind w:firstLine="0"/>
      <w:jc w:val="center"/>
    </w:pPr>
    <w:rPr>
      <w:rFonts w:ascii="Symbol" w:hAnsi="Symbol" w:cs="Symbol"/>
    </w:rPr>
  </w:style>
  <w:style w:type="paragraph" w:customStyle="1" w:styleId="figurecaption">
    <w:name w:val="figure caption"/>
    <w:rsid w:val="00D22DBF"/>
    <w:pPr>
      <w:tabs>
        <w:tab w:val="left" w:pos="533"/>
      </w:tabs>
      <w:spacing w:before="80" w:after="200"/>
      <w:jc w:val="both"/>
    </w:pPr>
    <w:rPr>
      <w:noProof/>
      <w:sz w:val="16"/>
      <w:szCs w:val="16"/>
      <w:lang w:val="en-US" w:eastAsia="en-US"/>
    </w:rPr>
  </w:style>
  <w:style w:type="paragraph" w:customStyle="1" w:styleId="footnote">
    <w:name w:val="footnote"/>
    <w:link w:val="footnoteChar"/>
    <w:rsid w:val="00D22DBF"/>
    <w:pPr>
      <w:framePr w:hSpace="187" w:vSpace="187" w:wrap="notBeside" w:vAnchor="text" w:hAnchor="page" w:x="6121" w:y="577"/>
      <w:numPr>
        <w:numId w:val="9"/>
      </w:numPr>
      <w:spacing w:after="40"/>
    </w:pPr>
    <w:rPr>
      <w:rFonts w:eastAsia="SimSun"/>
      <w:sz w:val="16"/>
      <w:szCs w:val="16"/>
      <w:lang w:val="en-US" w:eastAsia="en-US"/>
    </w:rPr>
  </w:style>
  <w:style w:type="paragraph" w:customStyle="1" w:styleId="keywords">
    <w:name w:val="key words"/>
    <w:rsid w:val="00D22DBF"/>
    <w:pPr>
      <w:spacing w:after="120"/>
      <w:ind w:firstLine="288"/>
      <w:jc w:val="both"/>
    </w:pPr>
    <w:rPr>
      <w:rFonts w:eastAsia="SimSun"/>
      <w:b/>
      <w:bCs/>
      <w:i/>
      <w:iCs/>
      <w:noProof/>
      <w:sz w:val="18"/>
      <w:szCs w:val="18"/>
      <w:lang w:val="en-US" w:eastAsia="en-US"/>
    </w:rPr>
  </w:style>
  <w:style w:type="paragraph" w:customStyle="1" w:styleId="papersubtitle">
    <w:name w:val="paper subtitle"/>
    <w:rsid w:val="00D22DBF"/>
    <w:pPr>
      <w:spacing w:after="120"/>
      <w:jc w:val="center"/>
    </w:pPr>
    <w:rPr>
      <w:rFonts w:eastAsia="MS Mincho"/>
      <w:noProof/>
      <w:sz w:val="28"/>
      <w:szCs w:val="28"/>
      <w:lang w:val="en-US" w:eastAsia="en-US"/>
    </w:rPr>
  </w:style>
  <w:style w:type="paragraph" w:customStyle="1" w:styleId="papertitle">
    <w:name w:val="paper title"/>
    <w:rsid w:val="00D22DBF"/>
    <w:pPr>
      <w:spacing w:after="120"/>
      <w:jc w:val="center"/>
    </w:pPr>
    <w:rPr>
      <w:rFonts w:eastAsia="MS Mincho"/>
      <w:noProof/>
      <w:sz w:val="48"/>
      <w:szCs w:val="48"/>
      <w:lang w:val="en-US" w:eastAsia="en-US"/>
    </w:rPr>
  </w:style>
  <w:style w:type="paragraph" w:customStyle="1" w:styleId="references">
    <w:name w:val="references"/>
    <w:uiPriority w:val="99"/>
    <w:rsid w:val="00D22DBF"/>
    <w:pPr>
      <w:spacing w:after="50" w:line="180" w:lineRule="exact"/>
      <w:jc w:val="both"/>
    </w:pPr>
    <w:rPr>
      <w:noProof/>
      <w:sz w:val="16"/>
      <w:szCs w:val="16"/>
      <w:lang w:val="en-US" w:eastAsia="en-US"/>
    </w:rPr>
  </w:style>
  <w:style w:type="paragraph" w:customStyle="1" w:styleId="sponsors">
    <w:name w:val="sponsors"/>
    <w:rsid w:val="00D22DBF"/>
    <w:pPr>
      <w:framePr w:wrap="auto" w:hAnchor="text" w:x="615" w:y="2239"/>
      <w:pBdr>
        <w:top w:val="single" w:sz="4" w:space="2" w:color="auto"/>
      </w:pBdr>
      <w:ind w:firstLine="288"/>
    </w:pPr>
    <w:rPr>
      <w:rFonts w:eastAsia="SimSun"/>
      <w:sz w:val="16"/>
      <w:szCs w:val="16"/>
      <w:lang w:val="en-US" w:eastAsia="en-US"/>
    </w:rPr>
  </w:style>
  <w:style w:type="paragraph" w:customStyle="1" w:styleId="tablecolhead">
    <w:name w:val="table col head"/>
    <w:basedOn w:val="Normal"/>
    <w:rsid w:val="00D22DBF"/>
    <w:pPr>
      <w:ind w:firstLine="0"/>
      <w:jc w:val="center"/>
    </w:pPr>
    <w:rPr>
      <w:b/>
      <w:bCs/>
      <w:sz w:val="16"/>
      <w:szCs w:val="16"/>
    </w:rPr>
  </w:style>
  <w:style w:type="paragraph" w:customStyle="1" w:styleId="tablecolsubhead">
    <w:name w:val="table col subhead"/>
    <w:basedOn w:val="tablecolhead"/>
    <w:rsid w:val="00D22DBF"/>
    <w:rPr>
      <w:i/>
      <w:iCs/>
      <w:sz w:val="15"/>
      <w:szCs w:val="15"/>
    </w:rPr>
  </w:style>
  <w:style w:type="paragraph" w:customStyle="1" w:styleId="tablecopy">
    <w:name w:val="table copy"/>
    <w:rsid w:val="00D22DBF"/>
    <w:pPr>
      <w:jc w:val="both"/>
    </w:pPr>
    <w:rPr>
      <w:noProof/>
      <w:sz w:val="16"/>
      <w:szCs w:val="16"/>
      <w:lang w:val="en-US" w:eastAsia="en-US"/>
    </w:rPr>
  </w:style>
  <w:style w:type="paragraph" w:customStyle="1" w:styleId="tablefootnote">
    <w:name w:val="table footnote"/>
    <w:uiPriority w:val="99"/>
    <w:rsid w:val="00D22DBF"/>
    <w:pPr>
      <w:numPr>
        <w:numId w:val="12"/>
      </w:numPr>
      <w:tabs>
        <w:tab w:val="left" w:pos="29"/>
      </w:tabs>
      <w:spacing w:before="60" w:after="30"/>
      <w:jc w:val="right"/>
    </w:pPr>
    <w:rPr>
      <w:rFonts w:eastAsia="MS Mincho"/>
      <w:sz w:val="12"/>
      <w:szCs w:val="12"/>
      <w:lang w:val="en-US" w:eastAsia="en-US"/>
    </w:rPr>
  </w:style>
  <w:style w:type="paragraph" w:customStyle="1" w:styleId="tablehead">
    <w:name w:val="table head"/>
    <w:uiPriority w:val="99"/>
    <w:qFormat/>
    <w:rsid w:val="00D22DBF"/>
    <w:p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0"/>
    <w:link w:val="StyleAbstractItalicChar"/>
    <w:rsid w:val="00D22DBF"/>
  </w:style>
  <w:style w:type="character" w:customStyle="1" w:styleId="AbstractChar">
    <w:name w:val="Abstract Char"/>
    <w:link w:val="Abstract0"/>
    <w:uiPriority w:val="99"/>
    <w:locked/>
    <w:rsid w:val="00D22DBF"/>
    <w:rPr>
      <w:rFonts w:eastAsia="SimSun"/>
      <w:b/>
      <w:bCs/>
      <w:sz w:val="18"/>
      <w:szCs w:val="18"/>
      <w:lang w:val="en-US" w:eastAsia="en-US"/>
    </w:rPr>
  </w:style>
  <w:style w:type="character" w:customStyle="1" w:styleId="StyleAbstractItalicChar">
    <w:name w:val="Style Abstract + Italic Char"/>
    <w:link w:val="StyleAbstractItalic"/>
    <w:locked/>
    <w:rsid w:val="00D22DBF"/>
    <w:rPr>
      <w:rFonts w:eastAsia="SimSun"/>
      <w:b/>
      <w:bCs/>
      <w:sz w:val="18"/>
      <w:szCs w:val="18"/>
      <w:lang w:val="en-US" w:eastAsia="en-US"/>
    </w:rPr>
  </w:style>
  <w:style w:type="character" w:customStyle="1" w:styleId="FooterChar">
    <w:name w:val="Footer Char"/>
    <w:link w:val="Footer"/>
    <w:uiPriority w:val="99"/>
    <w:rsid w:val="00D22DBF"/>
    <w:rPr>
      <w:lang w:val="en-US" w:eastAsia="en-US"/>
    </w:rPr>
  </w:style>
  <w:style w:type="character" w:customStyle="1" w:styleId="HeaderChar">
    <w:name w:val="Header Char"/>
    <w:link w:val="Header"/>
    <w:uiPriority w:val="99"/>
    <w:rsid w:val="00D22DBF"/>
    <w:rPr>
      <w:lang w:val="en-US" w:eastAsia="en-US"/>
    </w:rPr>
  </w:style>
  <w:style w:type="paragraph" w:styleId="BalloonText">
    <w:name w:val="Balloon Text"/>
    <w:basedOn w:val="Normal"/>
    <w:link w:val="BalloonTextChar"/>
    <w:rsid w:val="00D22DBF"/>
    <w:pPr>
      <w:ind w:firstLine="0"/>
      <w:jc w:val="center"/>
    </w:pPr>
    <w:rPr>
      <w:rFonts w:ascii="Tahoma" w:eastAsia="SimSun" w:hAnsi="Tahoma"/>
      <w:sz w:val="16"/>
      <w:szCs w:val="16"/>
      <w:lang w:val="x-none" w:eastAsia="x-none"/>
    </w:rPr>
  </w:style>
  <w:style w:type="character" w:customStyle="1" w:styleId="BalloonTextChar">
    <w:name w:val="Balloon Text Char"/>
    <w:basedOn w:val="DefaultParagraphFont"/>
    <w:link w:val="BalloonText"/>
    <w:rsid w:val="00D22DBF"/>
    <w:rPr>
      <w:rFonts w:ascii="Tahoma" w:eastAsia="SimSun" w:hAnsi="Tahoma"/>
      <w:sz w:val="16"/>
      <w:szCs w:val="16"/>
      <w:lang w:val="x-none" w:eastAsia="x-none"/>
    </w:rPr>
  </w:style>
  <w:style w:type="character" w:customStyle="1" w:styleId="notranslate">
    <w:name w:val="notranslate"/>
    <w:basedOn w:val="DefaultParagraphFont"/>
    <w:rsid w:val="00D22DBF"/>
  </w:style>
  <w:style w:type="paragraph" w:styleId="Caption">
    <w:name w:val="caption"/>
    <w:basedOn w:val="Normal"/>
    <w:next w:val="Normal"/>
    <w:qFormat/>
    <w:rsid w:val="00D22DBF"/>
    <w:pPr>
      <w:spacing w:after="200"/>
      <w:ind w:firstLine="0"/>
      <w:jc w:val="left"/>
    </w:pPr>
    <w:rPr>
      <w:rFonts w:eastAsia="Batang"/>
      <w:b/>
      <w:bCs/>
      <w:color w:val="4F81BD"/>
      <w:sz w:val="18"/>
      <w:szCs w:val="18"/>
      <w:lang w:val="vi-VN"/>
    </w:rPr>
  </w:style>
  <w:style w:type="paragraph" w:customStyle="1" w:styleId="IEEEHeading2">
    <w:name w:val="IEEE Heading 2"/>
    <w:basedOn w:val="Normal"/>
    <w:next w:val="IEEEParagraph"/>
    <w:rsid w:val="00D22DBF"/>
    <w:pPr>
      <w:adjustRightInd w:val="0"/>
      <w:snapToGrid w:val="0"/>
      <w:spacing w:before="150" w:after="60"/>
      <w:ind w:firstLine="0"/>
      <w:jc w:val="left"/>
    </w:pPr>
    <w:rPr>
      <w:i/>
      <w:szCs w:val="24"/>
      <w:lang w:val="en-AU" w:eastAsia="zh-CN"/>
    </w:rPr>
  </w:style>
  <w:style w:type="paragraph" w:customStyle="1" w:styleId="IEEEParagraph">
    <w:name w:val="IEEE Paragraph"/>
    <w:basedOn w:val="Normal"/>
    <w:link w:val="IEEEParagraphChar"/>
    <w:rsid w:val="00D22DBF"/>
    <w:pPr>
      <w:adjustRightInd w:val="0"/>
      <w:snapToGrid w:val="0"/>
      <w:ind w:firstLine="216"/>
    </w:pPr>
    <w:rPr>
      <w:rFonts w:eastAsia="SimSun"/>
      <w:szCs w:val="24"/>
      <w:lang w:val="en-AU" w:eastAsia="zh-CN"/>
    </w:rPr>
  </w:style>
  <w:style w:type="character" w:customStyle="1" w:styleId="IEEEParagraphChar">
    <w:name w:val="IEEE Paragraph Char"/>
    <w:link w:val="IEEEParagraph"/>
    <w:rsid w:val="00D22DBF"/>
    <w:rPr>
      <w:rFonts w:eastAsia="SimSun"/>
      <w:szCs w:val="24"/>
      <w:lang w:val="en-AU" w:eastAsia="zh-CN"/>
    </w:rPr>
  </w:style>
  <w:style w:type="paragraph" w:customStyle="1" w:styleId="MTDisplayEquation">
    <w:name w:val="MTDisplayEquation"/>
    <w:basedOn w:val="IEEEParagraph"/>
    <w:next w:val="Normal"/>
    <w:link w:val="MTDisplayEquationChar"/>
    <w:rsid w:val="00D22DBF"/>
  </w:style>
  <w:style w:type="character" w:customStyle="1" w:styleId="MTDisplayEquationChar">
    <w:name w:val="MTDisplayEquation Char"/>
    <w:link w:val="MTDisplayEquation"/>
    <w:rsid w:val="00D22DBF"/>
    <w:rPr>
      <w:rFonts w:eastAsia="SimSun"/>
      <w:szCs w:val="24"/>
      <w:lang w:val="en-AU" w:eastAsia="zh-CN"/>
    </w:rPr>
  </w:style>
  <w:style w:type="paragraph" w:customStyle="1" w:styleId="IEEEAuthorAffiliation1">
    <w:name w:val="스타일 IEEE Author Affiliation + (한글) 바탕1"/>
    <w:basedOn w:val="Normal"/>
    <w:link w:val="IEEEAuthorAffiliation1Char"/>
    <w:rsid w:val="00D22DBF"/>
    <w:pPr>
      <w:spacing w:after="60"/>
      <w:ind w:firstLine="0"/>
      <w:jc w:val="center"/>
    </w:pPr>
    <w:rPr>
      <w:i/>
      <w:iCs/>
      <w:szCs w:val="24"/>
      <w:lang w:val="en-GB" w:eastAsia="en-GB"/>
    </w:rPr>
  </w:style>
  <w:style w:type="character" w:customStyle="1" w:styleId="IEEEAuthorAffiliation1Char">
    <w:name w:val="스타일 IEEE Author Affiliation + (한글) 바탕1 Char"/>
    <w:link w:val="IEEEAuthorAffiliation1"/>
    <w:rsid w:val="00D22DBF"/>
    <w:rPr>
      <w:i/>
      <w:iCs/>
      <w:szCs w:val="24"/>
      <w:lang w:val="en-GB" w:eastAsia="en-GB"/>
    </w:rPr>
  </w:style>
  <w:style w:type="character" w:customStyle="1" w:styleId="Heading2Char">
    <w:name w:val="Heading 2 Char"/>
    <w:link w:val="Heading2"/>
    <w:uiPriority w:val="99"/>
    <w:locked/>
    <w:rsid w:val="00D22DBF"/>
    <w:rPr>
      <w:b/>
      <w:sz w:val="24"/>
      <w:lang w:val="en-US" w:eastAsia="en-US"/>
    </w:rPr>
  </w:style>
  <w:style w:type="character" w:customStyle="1" w:styleId="Heading1Char">
    <w:name w:val="Heading 1 Char"/>
    <w:link w:val="Heading1"/>
    <w:uiPriority w:val="99"/>
    <w:locked/>
    <w:rsid w:val="00D22DBF"/>
    <w:rPr>
      <w:b/>
      <w:kern w:val="28"/>
      <w:sz w:val="28"/>
      <w:lang w:val="en-US" w:eastAsia="en-US"/>
    </w:rPr>
  </w:style>
  <w:style w:type="paragraph" w:customStyle="1" w:styleId="IEEEAuthorEmail">
    <w:name w:val="IEEE Author Email"/>
    <w:next w:val="Normal"/>
    <w:rsid w:val="00D22DBF"/>
    <w:pPr>
      <w:spacing w:after="60"/>
      <w:jc w:val="center"/>
    </w:pPr>
    <w:rPr>
      <w:sz w:val="18"/>
      <w:szCs w:val="24"/>
      <w:lang w:val="en-GB" w:eastAsia="en-GB"/>
    </w:rPr>
  </w:style>
  <w:style w:type="paragraph" w:customStyle="1" w:styleId="IEEETableHeaderLeft-Justified">
    <w:name w:val="IEEE Table Header Left-Justified"/>
    <w:basedOn w:val="Normal"/>
    <w:rsid w:val="00D22DBF"/>
    <w:pPr>
      <w:adjustRightInd w:val="0"/>
      <w:snapToGrid w:val="0"/>
      <w:ind w:firstLine="0"/>
      <w:jc w:val="left"/>
    </w:pPr>
    <w:rPr>
      <w:b/>
      <w:bCs/>
      <w:sz w:val="18"/>
      <w:szCs w:val="24"/>
      <w:lang w:val="en-AU" w:eastAsia="zh-CN"/>
    </w:rPr>
  </w:style>
  <w:style w:type="paragraph" w:customStyle="1" w:styleId="BodyText1">
    <w:name w:val="Body Text1"/>
    <w:basedOn w:val="Normal"/>
    <w:link w:val="BodytextChar0"/>
    <w:rsid w:val="00D22DBF"/>
    <w:pPr>
      <w:overflowPunct w:val="0"/>
      <w:autoSpaceDE w:val="0"/>
      <w:autoSpaceDN w:val="0"/>
      <w:adjustRightInd w:val="0"/>
      <w:spacing w:after="120"/>
      <w:ind w:firstLine="0"/>
      <w:textAlignment w:val="baseline"/>
    </w:pPr>
    <w:rPr>
      <w:rFonts w:eastAsia="SimSun"/>
      <w:sz w:val="24"/>
      <w:szCs w:val="24"/>
      <w:lang w:val="x-none" w:eastAsia="x-none"/>
    </w:rPr>
  </w:style>
  <w:style w:type="character" w:customStyle="1" w:styleId="BodytextChar0">
    <w:name w:val="Body text Char"/>
    <w:link w:val="BodyText1"/>
    <w:rsid w:val="00D22DBF"/>
    <w:rPr>
      <w:rFonts w:eastAsia="SimSun"/>
      <w:sz w:val="24"/>
      <w:szCs w:val="24"/>
      <w:lang w:val="x-none" w:eastAsia="x-none"/>
    </w:rPr>
  </w:style>
  <w:style w:type="paragraph" w:customStyle="1" w:styleId="IEEEHeading1">
    <w:name w:val="IEEE Heading 1"/>
    <w:basedOn w:val="Normal"/>
    <w:next w:val="IEEEParagraph"/>
    <w:rsid w:val="00D22DBF"/>
    <w:pPr>
      <w:adjustRightInd w:val="0"/>
      <w:snapToGrid w:val="0"/>
      <w:spacing w:before="180" w:after="60"/>
      <w:ind w:firstLine="0"/>
      <w:jc w:val="center"/>
    </w:pPr>
    <w:rPr>
      <w:smallCaps/>
      <w:szCs w:val="24"/>
      <w:lang w:val="en-AU" w:eastAsia="zh-CN"/>
    </w:rPr>
  </w:style>
  <w:style w:type="paragraph" w:customStyle="1" w:styleId="IEEEReferenceItem">
    <w:name w:val="IEEE Reference Item"/>
    <w:basedOn w:val="Normal"/>
    <w:rsid w:val="00D22DBF"/>
    <w:pPr>
      <w:tabs>
        <w:tab w:val="num" w:pos="432"/>
      </w:tabs>
      <w:adjustRightInd w:val="0"/>
      <w:snapToGrid w:val="0"/>
      <w:ind w:left="432" w:hanging="432"/>
    </w:pPr>
    <w:rPr>
      <w:sz w:val="16"/>
      <w:szCs w:val="24"/>
      <w:lang w:eastAsia="zh-CN"/>
    </w:rPr>
  </w:style>
  <w:style w:type="character" w:customStyle="1" w:styleId="Heading5Char1">
    <w:name w:val="Heading 5 Char1"/>
    <w:link w:val="Heading5"/>
    <w:uiPriority w:val="99"/>
    <w:locked/>
    <w:rsid w:val="00D22DBF"/>
    <w:rPr>
      <w:sz w:val="22"/>
      <w:lang w:val="en-US" w:eastAsia="en-US"/>
    </w:rPr>
  </w:style>
  <w:style w:type="character" w:customStyle="1" w:styleId="Heading4Char1">
    <w:name w:val="Heading 4 Char1"/>
    <w:locked/>
    <w:rsid w:val="00D22DBF"/>
    <w:rPr>
      <w:i/>
      <w:iCs/>
      <w:noProof/>
    </w:rPr>
  </w:style>
  <w:style w:type="paragraph" w:styleId="Subtitle">
    <w:name w:val="Subtitle"/>
    <w:basedOn w:val="Normal"/>
    <w:next w:val="Normal"/>
    <w:link w:val="SubtitleChar"/>
    <w:qFormat/>
    <w:rsid w:val="00D22DBF"/>
    <w:pPr>
      <w:spacing w:after="60"/>
      <w:ind w:firstLine="0"/>
      <w:jc w:val="center"/>
      <w:outlineLvl w:val="1"/>
    </w:pPr>
    <w:rPr>
      <w:rFonts w:ascii="Cambria" w:hAnsi="Cambria"/>
      <w:sz w:val="24"/>
      <w:szCs w:val="24"/>
      <w:lang w:val="x-none" w:eastAsia="x-none"/>
    </w:rPr>
  </w:style>
  <w:style w:type="character" w:customStyle="1" w:styleId="SubtitleChar">
    <w:name w:val="Subtitle Char"/>
    <w:basedOn w:val="DefaultParagraphFont"/>
    <w:link w:val="Subtitle"/>
    <w:rsid w:val="00D22DBF"/>
    <w:rPr>
      <w:rFonts w:ascii="Cambria" w:hAnsi="Cambria"/>
      <w:sz w:val="24"/>
      <w:szCs w:val="24"/>
      <w:lang w:val="x-none" w:eastAsia="x-none"/>
    </w:rPr>
  </w:style>
  <w:style w:type="character" w:customStyle="1" w:styleId="apple-converted-space">
    <w:name w:val="apple-converted-space"/>
    <w:rsid w:val="00D22DBF"/>
  </w:style>
  <w:style w:type="character" w:customStyle="1" w:styleId="Heading4Char2">
    <w:name w:val="Heading 4 Char2"/>
    <w:link w:val="Heading4"/>
    <w:uiPriority w:val="99"/>
    <w:locked/>
    <w:rsid w:val="00D22DBF"/>
    <w:rPr>
      <w:b/>
      <w:lang w:val="en-US" w:eastAsia="en-US"/>
    </w:rPr>
  </w:style>
  <w:style w:type="character" w:customStyle="1" w:styleId="Heading5Char">
    <w:name w:val="Heading 5 Char"/>
    <w:semiHidden/>
    <w:locked/>
    <w:rsid w:val="00D22DBF"/>
    <w:rPr>
      <w:rFonts w:cs="Times New Roman"/>
      <w:b/>
      <w:bCs/>
      <w:i/>
      <w:iCs/>
      <w:noProof/>
      <w:sz w:val="26"/>
      <w:szCs w:val="26"/>
    </w:rPr>
  </w:style>
  <w:style w:type="paragraph" w:customStyle="1" w:styleId="References0">
    <w:name w:val="References"/>
    <w:basedOn w:val="Normal"/>
    <w:uiPriority w:val="99"/>
    <w:rsid w:val="00D22DBF"/>
    <w:pPr>
      <w:ind w:firstLine="0"/>
    </w:pPr>
    <w:rPr>
      <w:sz w:val="16"/>
      <w:szCs w:val="16"/>
    </w:rPr>
  </w:style>
  <w:style w:type="paragraph" w:customStyle="1" w:styleId="ReferenceHead">
    <w:name w:val="Reference Head"/>
    <w:basedOn w:val="Heading1"/>
    <w:link w:val="ReferenceHeadChar"/>
    <w:uiPriority w:val="99"/>
    <w:rsid w:val="00D22DBF"/>
    <w:pPr>
      <w:numPr>
        <w:numId w:val="0"/>
      </w:numPr>
      <w:spacing w:after="80"/>
      <w:ind w:hanging="360"/>
      <w:jc w:val="center"/>
    </w:pPr>
    <w:rPr>
      <w:rFonts w:eastAsia="SimSun"/>
      <w:b w:val="0"/>
      <w:smallCaps/>
      <w:noProof/>
      <w:sz w:val="20"/>
    </w:rPr>
  </w:style>
  <w:style w:type="character" w:customStyle="1" w:styleId="ReferenceHeadChar">
    <w:name w:val="Reference Head Char"/>
    <w:link w:val="ReferenceHead"/>
    <w:uiPriority w:val="99"/>
    <w:locked/>
    <w:rsid w:val="00D22DBF"/>
    <w:rPr>
      <w:rFonts w:eastAsia="SimSun"/>
      <w:smallCaps/>
      <w:noProof/>
      <w:kern w:val="28"/>
      <w:lang w:val="en-US" w:eastAsia="en-US"/>
    </w:rPr>
  </w:style>
  <w:style w:type="character" w:customStyle="1" w:styleId="Heading3Char">
    <w:name w:val="Heading 3 Char"/>
    <w:link w:val="Heading3"/>
    <w:uiPriority w:val="99"/>
    <w:locked/>
    <w:rsid w:val="00D22DBF"/>
    <w:rPr>
      <w:b/>
      <w:sz w:val="22"/>
      <w:lang w:val="en-US" w:eastAsia="en-US"/>
    </w:rPr>
  </w:style>
  <w:style w:type="paragraph" w:customStyle="1" w:styleId="IEEEHeading3">
    <w:name w:val="IEEE Heading 3"/>
    <w:basedOn w:val="Heading3"/>
    <w:link w:val="IEEEHeading3Char"/>
    <w:qFormat/>
    <w:rsid w:val="00D22DBF"/>
    <w:pPr>
      <w:keepNext w:val="0"/>
      <w:numPr>
        <w:ilvl w:val="0"/>
        <w:numId w:val="0"/>
      </w:numPr>
      <w:spacing w:before="0" w:after="0" w:line="240" w:lineRule="exact"/>
      <w:jc w:val="both"/>
    </w:pPr>
    <w:rPr>
      <w:rFonts w:eastAsia="MS Mincho"/>
      <w:b w:val="0"/>
      <w:i/>
      <w:iCs/>
      <w:noProof/>
      <w:sz w:val="20"/>
    </w:rPr>
  </w:style>
  <w:style w:type="character" w:customStyle="1" w:styleId="IEEEHeading3Char">
    <w:name w:val="IEEE Heading 3 Char"/>
    <w:link w:val="IEEEHeading3"/>
    <w:rsid w:val="00D22DBF"/>
    <w:rPr>
      <w:rFonts w:eastAsia="MS Mincho"/>
      <w:i/>
      <w:iCs/>
      <w:noProof/>
      <w:lang w:val="en-US" w:eastAsia="en-US"/>
    </w:rPr>
  </w:style>
  <w:style w:type="paragraph" w:customStyle="1" w:styleId="IEEEParagraph1">
    <w:name w:val="IEEE Paragraph 1"/>
    <w:basedOn w:val="IEEEParagraph"/>
    <w:link w:val="IEEEParagraph1Char"/>
    <w:qFormat/>
    <w:rsid w:val="00D22DBF"/>
  </w:style>
  <w:style w:type="paragraph" w:styleId="Title">
    <w:name w:val="Title"/>
    <w:basedOn w:val="Normal"/>
    <w:next w:val="Normal"/>
    <w:link w:val="TitleChar"/>
    <w:qFormat/>
    <w:rsid w:val="00D22DBF"/>
    <w:pPr>
      <w:spacing w:before="240" w:after="60"/>
      <w:ind w:firstLine="0"/>
      <w:jc w:val="center"/>
      <w:outlineLvl w:val="0"/>
    </w:pPr>
    <w:rPr>
      <w:rFonts w:ascii="Cambria" w:hAnsi="Cambria"/>
      <w:b/>
      <w:bCs/>
      <w:kern w:val="28"/>
      <w:sz w:val="32"/>
      <w:szCs w:val="32"/>
      <w:lang w:val="x-none" w:eastAsia="x-none"/>
    </w:rPr>
  </w:style>
  <w:style w:type="character" w:customStyle="1" w:styleId="TitleChar">
    <w:name w:val="Title Char"/>
    <w:basedOn w:val="DefaultParagraphFont"/>
    <w:link w:val="Title"/>
    <w:rsid w:val="00D22DBF"/>
    <w:rPr>
      <w:rFonts w:ascii="Cambria" w:hAnsi="Cambria"/>
      <w:b/>
      <w:bCs/>
      <w:kern w:val="28"/>
      <w:sz w:val="32"/>
      <w:szCs w:val="32"/>
      <w:lang w:val="x-none" w:eastAsia="x-none"/>
    </w:rPr>
  </w:style>
  <w:style w:type="character" w:customStyle="1" w:styleId="IEEEParagraph1Char">
    <w:name w:val="IEEE Paragraph 1 Char"/>
    <w:link w:val="IEEEParagraph1"/>
    <w:rsid w:val="00D22DBF"/>
    <w:rPr>
      <w:rFonts w:eastAsia="SimSun"/>
      <w:szCs w:val="24"/>
      <w:lang w:val="en-AU" w:eastAsia="zh-CN"/>
    </w:rPr>
  </w:style>
  <w:style w:type="paragraph" w:styleId="IntenseQuote">
    <w:name w:val="Intense Quote"/>
    <w:basedOn w:val="Normal"/>
    <w:next w:val="Normal"/>
    <w:link w:val="IntenseQuoteChar"/>
    <w:uiPriority w:val="30"/>
    <w:qFormat/>
    <w:rsid w:val="00D22DBF"/>
    <w:pPr>
      <w:pBdr>
        <w:bottom w:val="single" w:sz="4" w:space="4" w:color="4F81BD"/>
      </w:pBdr>
      <w:spacing w:before="200" w:after="280"/>
      <w:ind w:left="936" w:right="936" w:firstLine="0"/>
      <w:jc w:val="center"/>
    </w:pPr>
    <w:rPr>
      <w:b/>
      <w:bCs/>
      <w:i/>
      <w:iCs/>
      <w:color w:val="4F81BD"/>
      <w:lang w:val="x-none" w:eastAsia="x-none"/>
    </w:rPr>
  </w:style>
  <w:style w:type="character" w:customStyle="1" w:styleId="IntenseQuoteChar">
    <w:name w:val="Intense Quote Char"/>
    <w:basedOn w:val="DefaultParagraphFont"/>
    <w:link w:val="IntenseQuote"/>
    <w:uiPriority w:val="30"/>
    <w:rsid w:val="00D22DBF"/>
    <w:rPr>
      <w:b/>
      <w:bCs/>
      <w:i/>
      <w:iCs/>
      <w:color w:val="4F81BD"/>
      <w:lang w:val="x-none" w:eastAsia="x-none"/>
    </w:rPr>
  </w:style>
  <w:style w:type="paragraph" w:styleId="EndnoteText">
    <w:name w:val="endnote text"/>
    <w:basedOn w:val="Normal"/>
    <w:link w:val="EndnoteTextChar"/>
    <w:rsid w:val="00D22DBF"/>
    <w:pPr>
      <w:ind w:firstLine="0"/>
      <w:jc w:val="center"/>
    </w:pPr>
    <w:rPr>
      <w:lang w:val="x-none" w:eastAsia="x-none"/>
    </w:rPr>
  </w:style>
  <w:style w:type="character" w:customStyle="1" w:styleId="EndnoteTextChar">
    <w:name w:val="Endnote Text Char"/>
    <w:basedOn w:val="DefaultParagraphFont"/>
    <w:link w:val="EndnoteText"/>
    <w:rsid w:val="00D22DBF"/>
    <w:rPr>
      <w:lang w:val="x-none" w:eastAsia="x-none"/>
    </w:rPr>
  </w:style>
  <w:style w:type="character" w:styleId="EndnoteReference">
    <w:name w:val="endnote reference"/>
    <w:rsid w:val="00D22DBF"/>
    <w:rPr>
      <w:vertAlign w:val="superscript"/>
    </w:rPr>
  </w:style>
  <w:style w:type="paragraph" w:styleId="FootnoteText">
    <w:name w:val="footnote text"/>
    <w:next w:val="IEEEParagraph1"/>
    <w:link w:val="FootnoteTextChar"/>
    <w:rsid w:val="00D22DBF"/>
    <w:rPr>
      <w:sz w:val="16"/>
      <w:lang w:val="en-US" w:eastAsia="ja-JP"/>
    </w:rPr>
  </w:style>
  <w:style w:type="character" w:customStyle="1" w:styleId="FootnoteTextChar">
    <w:name w:val="Footnote Text Char"/>
    <w:basedOn w:val="DefaultParagraphFont"/>
    <w:link w:val="FootnoteText"/>
    <w:rsid w:val="00D22DBF"/>
    <w:rPr>
      <w:sz w:val="16"/>
      <w:lang w:val="en-US" w:eastAsia="ja-JP"/>
    </w:rPr>
  </w:style>
  <w:style w:type="character" w:styleId="FootnoteReference">
    <w:name w:val="footnote reference"/>
    <w:rsid w:val="00D22DBF"/>
    <w:rPr>
      <w:vertAlign w:val="superscript"/>
    </w:rPr>
  </w:style>
  <w:style w:type="character" w:customStyle="1" w:styleId="footnoteChar">
    <w:name w:val="footnote Char"/>
    <w:link w:val="footnote"/>
    <w:rsid w:val="00D22DBF"/>
    <w:rPr>
      <w:rFonts w:eastAsia="SimSun"/>
      <w:sz w:val="16"/>
      <w:szCs w:val="16"/>
      <w:lang w:val="en-US" w:eastAsia="en-US"/>
    </w:rPr>
  </w:style>
  <w:style w:type="paragraph" w:styleId="Quote">
    <w:name w:val="Quote"/>
    <w:basedOn w:val="Normal"/>
    <w:link w:val="QuoteChar"/>
    <w:qFormat/>
    <w:rsid w:val="00D22DBF"/>
    <w:pPr>
      <w:autoSpaceDE w:val="0"/>
      <w:autoSpaceDN w:val="0"/>
      <w:adjustRightInd w:val="0"/>
      <w:ind w:left="1024" w:right="1024" w:firstLine="340"/>
    </w:pPr>
    <w:rPr>
      <w:rFonts w:eastAsia="SimSun"/>
      <w:noProof/>
    </w:rPr>
  </w:style>
  <w:style w:type="character" w:customStyle="1" w:styleId="QuoteChar">
    <w:name w:val="Quote Char"/>
    <w:basedOn w:val="DefaultParagraphFont"/>
    <w:link w:val="Quote"/>
    <w:rsid w:val="00D22DBF"/>
    <w:rPr>
      <w:rFonts w:eastAsia="SimSun"/>
      <w:noProof/>
      <w:lang w:val="en-US" w:eastAsia="en-US"/>
    </w:rPr>
  </w:style>
  <w:style w:type="paragraph" w:styleId="BlockText">
    <w:name w:val="Block Text"/>
    <w:basedOn w:val="Normal"/>
    <w:rsid w:val="00D22DBF"/>
    <w:pPr>
      <w:spacing w:after="120"/>
      <w:ind w:left="1440" w:right="1440" w:firstLine="0"/>
      <w:jc w:val="center"/>
    </w:pPr>
  </w:style>
  <w:style w:type="paragraph" w:customStyle="1" w:styleId="tentacgia">
    <w:name w:val="ten tac gia"/>
    <w:basedOn w:val="Normal"/>
    <w:qFormat/>
    <w:rsid w:val="00D22DBF"/>
    <w:pPr>
      <w:spacing w:before="360" w:after="240"/>
      <w:ind w:firstLine="0"/>
      <w:jc w:val="center"/>
    </w:pPr>
    <w:rPr>
      <w:rFonts w:ascii="Arial" w:eastAsia="Calibri" w:hAnsi="Arial" w:cs="Arial"/>
      <w:caps/>
    </w:rPr>
  </w:style>
  <w:style w:type="character" w:customStyle="1" w:styleId="Heading4Char">
    <w:name w:val="Heading 4 Char"/>
    <w:semiHidden/>
    <w:locked/>
    <w:rsid w:val="00D22DBF"/>
    <w:rPr>
      <w:rFonts w:cs="Times New Roman"/>
      <w:b/>
      <w:bCs/>
      <w:noProof/>
      <w:sz w:val="28"/>
      <w:szCs w:val="28"/>
    </w:rPr>
  </w:style>
  <w:style w:type="paragraph" w:customStyle="1" w:styleId="centerpar">
    <w:name w:val="centerpar"/>
    <w:basedOn w:val="Normal"/>
    <w:rsid w:val="00D22DBF"/>
    <w:pPr>
      <w:keepLines/>
      <w:autoSpaceDE w:val="0"/>
      <w:autoSpaceDN w:val="0"/>
      <w:adjustRightInd w:val="0"/>
      <w:spacing w:before="120" w:after="120"/>
      <w:ind w:firstLine="0"/>
      <w:jc w:val="center"/>
    </w:pPr>
    <w:rPr>
      <w:noProof/>
      <w:sz w:val="24"/>
      <w:szCs w:val="24"/>
    </w:rPr>
  </w:style>
  <w:style w:type="paragraph" w:customStyle="1" w:styleId="bibitem">
    <w:name w:val="bibitem"/>
    <w:basedOn w:val="Normal"/>
    <w:rsid w:val="00D22DBF"/>
    <w:pPr>
      <w:widowControl w:val="0"/>
      <w:autoSpaceDE w:val="0"/>
      <w:autoSpaceDN w:val="0"/>
      <w:adjustRightInd w:val="0"/>
      <w:ind w:left="567" w:hanging="567"/>
      <w:jc w:val="left"/>
    </w:pPr>
    <w:rPr>
      <w:noProof/>
    </w:rPr>
  </w:style>
  <w:style w:type="table" w:styleId="TableGrid">
    <w:name w:val="Table Grid"/>
    <w:basedOn w:val="TableNormal"/>
    <w:rsid w:val="00D22DBF"/>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ewparagraph"/>
    <w:qFormat/>
    <w:rsid w:val="00D22DBF"/>
    <w:pPr>
      <w:widowControl w:val="0"/>
      <w:spacing w:before="240" w:line="480" w:lineRule="auto"/>
      <w:ind w:firstLine="0"/>
      <w:jc w:val="left"/>
    </w:pPr>
    <w:rPr>
      <w:sz w:val="24"/>
      <w:szCs w:val="24"/>
      <w:lang w:val="en-GB" w:eastAsia="en-GB"/>
    </w:rPr>
  </w:style>
  <w:style w:type="paragraph" w:customStyle="1" w:styleId="Newparagraph">
    <w:name w:val="New paragraph"/>
    <w:basedOn w:val="Normal"/>
    <w:qFormat/>
    <w:rsid w:val="00D22DBF"/>
    <w:pPr>
      <w:spacing w:line="480" w:lineRule="auto"/>
      <w:ind w:firstLine="720"/>
      <w:jc w:val="left"/>
    </w:pPr>
    <w:rPr>
      <w:sz w:val="24"/>
      <w:szCs w:val="24"/>
      <w:lang w:val="en-GB" w:eastAsia="en-GB"/>
    </w:rPr>
  </w:style>
  <w:style w:type="paragraph" w:customStyle="1" w:styleId="text">
    <w:name w:val="text"/>
    <w:basedOn w:val="Normal"/>
    <w:link w:val="textChar"/>
    <w:qFormat/>
    <w:rsid w:val="00D22DBF"/>
    <w:pPr>
      <w:spacing w:before="80" w:after="40"/>
      <w:ind w:firstLine="454"/>
    </w:pPr>
    <w:rPr>
      <w:sz w:val="24"/>
      <w:szCs w:val="24"/>
      <w:lang w:val="en-GB" w:eastAsia="en-GB"/>
    </w:rPr>
  </w:style>
  <w:style w:type="character" w:customStyle="1" w:styleId="textChar">
    <w:name w:val="text Char"/>
    <w:link w:val="text"/>
    <w:rsid w:val="00D22DBF"/>
    <w:rPr>
      <w:sz w:val="24"/>
      <w:szCs w:val="24"/>
      <w:lang w:val="en-GB" w:eastAsia="en-GB"/>
    </w:rPr>
  </w:style>
  <w:style w:type="character" w:customStyle="1" w:styleId="ListParagraphChar">
    <w:name w:val="List Paragraph Char"/>
    <w:link w:val="ListParagraph"/>
    <w:uiPriority w:val="34"/>
    <w:rsid w:val="00D22DBF"/>
    <w:rPr>
      <w:lang w:val="en-US" w:eastAsia="en-US"/>
    </w:rPr>
  </w:style>
  <w:style w:type="character" w:customStyle="1" w:styleId="longtext">
    <w:name w:val="long_text"/>
    <w:rsid w:val="00D22DBF"/>
  </w:style>
  <w:style w:type="character" w:customStyle="1" w:styleId="hps">
    <w:name w:val="hps"/>
    <w:rsid w:val="00D22DBF"/>
  </w:style>
  <w:style w:type="paragraph" w:customStyle="1" w:styleId="Bibentry">
    <w:name w:val="Bib_entry"/>
    <w:autoRedefine/>
    <w:qFormat/>
    <w:rsid w:val="00D22DBF"/>
    <w:rPr>
      <w:rFonts w:ascii="Linux Libertine" w:eastAsia="Calibri" w:hAnsi="Linux Libertine"/>
      <w:sz w:val="14"/>
      <w:szCs w:val="22"/>
      <w:lang w:val="en-US" w:eastAsia="en-US"/>
    </w:rPr>
  </w:style>
  <w:style w:type="paragraph" w:customStyle="1" w:styleId="Para">
    <w:name w:val="Para"/>
    <w:autoRedefine/>
    <w:uiPriority w:val="99"/>
    <w:qFormat/>
    <w:rsid w:val="00D22DBF"/>
    <w:pPr>
      <w:spacing w:line="264" w:lineRule="auto"/>
      <w:ind w:firstLine="284"/>
      <w:jc w:val="both"/>
    </w:pPr>
    <w:rPr>
      <w:rFonts w:ascii="Linux Libertine" w:eastAsia="Calibri" w:hAnsi="Linux Libertine"/>
      <w:sz w:val="18"/>
      <w:szCs w:val="22"/>
      <w:lang w:val="en-US" w:eastAsia="en-US"/>
    </w:rPr>
  </w:style>
  <w:style w:type="paragraph" w:customStyle="1" w:styleId="Head1">
    <w:name w:val="Head1"/>
    <w:autoRedefine/>
    <w:uiPriority w:val="99"/>
    <w:qFormat/>
    <w:rsid w:val="00D22DBF"/>
    <w:pPr>
      <w:spacing w:before="220" w:after="80"/>
      <w:ind w:left="280" w:hanging="280"/>
    </w:pPr>
    <w:rPr>
      <w:rFonts w:ascii="Linux Biolinum" w:hAnsi="Linux Biolinum"/>
      <w:b/>
      <w:sz w:val="22"/>
      <w:lang w:val="en-US" w:eastAsia="en-US"/>
    </w:rPr>
  </w:style>
  <w:style w:type="paragraph" w:customStyle="1" w:styleId="Head2">
    <w:name w:val="Head2"/>
    <w:autoRedefine/>
    <w:uiPriority w:val="99"/>
    <w:qFormat/>
    <w:rsid w:val="00D22DBF"/>
    <w:pPr>
      <w:spacing w:before="180" w:after="80"/>
      <w:ind w:left="400" w:hanging="400"/>
    </w:pPr>
    <w:rPr>
      <w:rFonts w:ascii="Linux Biolinum" w:hAnsi="Linux Biolinum"/>
      <w:b/>
      <w:sz w:val="22"/>
      <w:lang w:val="en-US" w:eastAsia="en-US"/>
    </w:rPr>
  </w:style>
  <w:style w:type="character" w:customStyle="1" w:styleId="AckHeadChar">
    <w:name w:val="AckHead Char"/>
    <w:link w:val="AckHead"/>
    <w:locked/>
    <w:rsid w:val="00D22DBF"/>
    <w:rPr>
      <w:rFonts w:ascii="Linux Biolinum" w:eastAsia="Calibri" w:hAnsi="Linux Biolinum"/>
      <w:b/>
      <w:sz w:val="22"/>
      <w:szCs w:val="22"/>
      <w:lang w:eastAsia="en-US"/>
    </w:rPr>
  </w:style>
  <w:style w:type="paragraph" w:customStyle="1" w:styleId="AckHead">
    <w:name w:val="AckHead"/>
    <w:link w:val="AckHeadChar"/>
    <w:autoRedefine/>
    <w:qFormat/>
    <w:rsid w:val="00D22DBF"/>
    <w:pPr>
      <w:spacing w:before="120" w:after="40"/>
    </w:pPr>
    <w:rPr>
      <w:rFonts w:ascii="Linux Biolinum" w:eastAsia="Calibri" w:hAnsi="Linux Biolinum"/>
      <w:b/>
      <w:sz w:val="22"/>
      <w:szCs w:val="22"/>
      <w:lang w:eastAsia="en-US"/>
    </w:rPr>
  </w:style>
  <w:style w:type="paragraph" w:customStyle="1" w:styleId="AckPara">
    <w:name w:val="AckPara"/>
    <w:autoRedefine/>
    <w:uiPriority w:val="99"/>
    <w:qFormat/>
    <w:rsid w:val="00D22DBF"/>
    <w:pPr>
      <w:spacing w:line="264" w:lineRule="auto"/>
      <w:jc w:val="both"/>
    </w:pPr>
    <w:rPr>
      <w:rFonts w:ascii="Linux Libertine" w:eastAsia="Calibri" w:hAnsi="Linux Libertine"/>
      <w:sz w:val="18"/>
      <w:szCs w:val="22"/>
      <w:lang w:val="en-US" w:eastAsia="en-US"/>
    </w:rPr>
  </w:style>
  <w:style w:type="character" w:customStyle="1" w:styleId="FigureCaptionChar">
    <w:name w:val="FigureCaption Char"/>
    <w:link w:val="FigureCaption0"/>
    <w:locked/>
    <w:rsid w:val="00D22DBF"/>
    <w:rPr>
      <w:rFonts w:ascii="Linux Libertine" w:eastAsia="Calibri" w:hAnsi="Linux Libertine"/>
      <w:b/>
      <w:sz w:val="18"/>
      <w:szCs w:val="22"/>
      <w:lang w:eastAsia="en-US"/>
    </w:rPr>
  </w:style>
  <w:style w:type="paragraph" w:customStyle="1" w:styleId="FigureCaption0">
    <w:name w:val="FigureCaption"/>
    <w:link w:val="FigureCaptionChar"/>
    <w:autoRedefine/>
    <w:qFormat/>
    <w:rsid w:val="00D22DBF"/>
    <w:pPr>
      <w:spacing w:before="220" w:after="240"/>
      <w:jc w:val="center"/>
    </w:pPr>
    <w:rPr>
      <w:rFonts w:ascii="Linux Libertine" w:eastAsia="Calibri" w:hAnsi="Linux Libertine"/>
      <w:b/>
      <w:sz w:val="18"/>
      <w:szCs w:val="22"/>
      <w:lang w:eastAsia="en-US"/>
    </w:rPr>
  </w:style>
  <w:style w:type="character" w:customStyle="1" w:styleId="Label">
    <w:name w:val="Label"/>
    <w:uiPriority w:val="1"/>
    <w:qFormat/>
    <w:rsid w:val="00D22DBF"/>
    <w:rPr>
      <w:rFonts w:ascii="Linux Libertine" w:hAnsi="Linux Libertine" w:cs="Linux Libertine" w:hint="default"/>
      <w:b w:val="0"/>
      <w:bCs w:val="0"/>
      <w:color w:val="0070C0"/>
    </w:rPr>
  </w:style>
  <w:style w:type="character" w:customStyle="1" w:styleId="UnresolvedMention1">
    <w:name w:val="Unresolved Mention1"/>
    <w:basedOn w:val="DefaultParagraphFont"/>
    <w:uiPriority w:val="99"/>
    <w:semiHidden/>
    <w:unhideWhenUsed/>
    <w:rsid w:val="00D22DBF"/>
    <w:rPr>
      <w:color w:val="808080"/>
      <w:shd w:val="clear" w:color="auto" w:fill="E6E6E6"/>
    </w:rPr>
  </w:style>
  <w:style w:type="character" w:styleId="Emphasis">
    <w:name w:val="Emphasis"/>
    <w:basedOn w:val="DefaultParagraphFont"/>
    <w:uiPriority w:val="20"/>
    <w:qFormat/>
    <w:rsid w:val="00D22D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ocdt%7d@ptit.edu.vn" TargetMode="External"/><Relationship Id="rId13" Type="http://schemas.openxmlformats.org/officeDocument/2006/relationships/header" Target="header3.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www.cisco.com/c/en/us/solutions/collateral/service-provider/ip-ngn-ip-next-generation-network/white_paper_c11-481360.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Informatica\Vol41\Informatica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62A4F9B-C223-411C-BA73-BAFEA1231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Informatica2017.dot</Template>
  <TotalTime>3</TotalTime>
  <Pages>8</Pages>
  <Words>5143</Words>
  <Characters>29319</Characters>
  <Application>Microsoft Office Word</Application>
  <DocSecurity>0</DocSecurity>
  <Lines>244</Lines>
  <Paragraphs>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Paper Title</vt:lpstr>
      <vt:lpstr>Enter short title in File/Properties/Summary</vt:lpstr>
    </vt:vector>
  </TitlesOfParts>
  <Company/>
  <LinksUpToDate>false</LinksUpToDate>
  <CharactersWithSpaces>34394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D. Torkar et al.</dc:creator>
  <cp:keywords/>
  <cp:lastModifiedBy>Hai Chau Le</cp:lastModifiedBy>
  <cp:revision>3</cp:revision>
  <cp:lastPrinted>2018-03-29T20:37:00Z</cp:lastPrinted>
  <dcterms:created xsi:type="dcterms:W3CDTF">2018-03-29T20:38:00Z</dcterms:created>
  <dcterms:modified xsi:type="dcterms:W3CDTF">2018-03-29T20:41:00Z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41</vt:i4>
  </property>
  <property fmtid="{D5CDD505-2E9C-101B-9397-08002B2CF9AE}" pid="3" name="Leto">
    <vt:i4>2017</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2017.1</vt:lpwstr>
  </property>
</Properties>
</file>